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72E4C" w14:textId="77777777" w:rsidR="007369F9" w:rsidRDefault="007369F9" w:rsidP="00F15874">
      <w:pPr>
        <w:pStyle w:val="DocSubtitle-IPR"/>
        <w:spacing w:after="360"/>
        <w:rPr>
          <w:rFonts w:cstheme="minorHAnsi"/>
          <w:sz w:val="52"/>
        </w:rPr>
      </w:pPr>
    </w:p>
    <w:p w14:paraId="6E2C95CB" w14:textId="06F8399F" w:rsidR="00325A42" w:rsidRPr="00013A30" w:rsidRDefault="00325A42" w:rsidP="00F15874">
      <w:pPr>
        <w:pStyle w:val="DocSubtitle-IPR"/>
        <w:spacing w:after="360"/>
        <w:rPr>
          <w:rFonts w:cstheme="minorHAnsi"/>
          <w:sz w:val="52"/>
        </w:rPr>
      </w:pPr>
      <w:r w:rsidRPr="00013A30">
        <w:rPr>
          <w:rFonts w:cstheme="minorHAnsi"/>
          <w:sz w:val="52"/>
        </w:rPr>
        <w:t>WIC Participant and Program Characteristics</w:t>
      </w:r>
      <w:r w:rsidR="00013864" w:rsidRPr="00013A30">
        <w:rPr>
          <w:rFonts w:cstheme="minorHAnsi"/>
          <w:sz w:val="52"/>
        </w:rPr>
        <w:t xml:space="preserve"> </w:t>
      </w:r>
      <w:r w:rsidR="008055F6" w:rsidRPr="00013A30">
        <w:rPr>
          <w:rFonts w:cstheme="minorHAnsi"/>
          <w:sz w:val="52"/>
        </w:rPr>
        <w:t>201</w:t>
      </w:r>
      <w:r w:rsidR="00013A30" w:rsidRPr="00013A30">
        <w:rPr>
          <w:rFonts w:cstheme="minorHAnsi"/>
          <w:sz w:val="52"/>
        </w:rPr>
        <w:t>8</w:t>
      </w:r>
    </w:p>
    <w:p w14:paraId="04F5CB15" w14:textId="00DE55BB" w:rsidR="007369F9" w:rsidRDefault="00785BF8" w:rsidP="007369F9">
      <w:pPr>
        <w:pStyle w:val="CoverPageCalibriText"/>
        <w:spacing w:after="1320"/>
        <w:rPr>
          <w:b/>
          <w:i/>
          <w:sz w:val="40"/>
          <w:szCs w:val="36"/>
        </w:rPr>
      </w:pPr>
      <w:r>
        <w:rPr>
          <w:b/>
          <w:i/>
          <w:sz w:val="40"/>
          <w:szCs w:val="36"/>
        </w:rPr>
        <w:t xml:space="preserve">National Sample </w:t>
      </w:r>
      <w:r w:rsidR="007F18AD">
        <w:rPr>
          <w:b/>
          <w:i/>
          <w:sz w:val="40"/>
          <w:szCs w:val="36"/>
        </w:rPr>
        <w:t xml:space="preserve">File </w:t>
      </w:r>
      <w:r w:rsidR="00BC398C">
        <w:rPr>
          <w:b/>
          <w:i/>
          <w:sz w:val="40"/>
          <w:szCs w:val="36"/>
        </w:rPr>
        <w:t>f</w:t>
      </w:r>
      <w:r w:rsidR="00313D1B">
        <w:rPr>
          <w:b/>
          <w:i/>
          <w:sz w:val="40"/>
          <w:szCs w:val="36"/>
        </w:rPr>
        <w:t xml:space="preserve">or Public Use </w:t>
      </w:r>
      <w:r w:rsidR="00325A42" w:rsidRPr="00013A30">
        <w:rPr>
          <w:b/>
          <w:i/>
          <w:sz w:val="40"/>
          <w:szCs w:val="36"/>
        </w:rPr>
        <w:t>Codebook</w:t>
      </w:r>
    </w:p>
    <w:p w14:paraId="114A7613" w14:textId="77777777" w:rsidR="007369F9" w:rsidRDefault="007369F9" w:rsidP="007369F9">
      <w:pPr>
        <w:pStyle w:val="CoverPageCalibriText"/>
      </w:pPr>
    </w:p>
    <w:p w14:paraId="7F0F584C" w14:textId="5640DC26" w:rsidR="00E77747" w:rsidRPr="00013A30" w:rsidRDefault="00F770B2" w:rsidP="007369F9">
      <w:pPr>
        <w:pStyle w:val="CoverPageCalibriText"/>
      </w:pPr>
      <w:r w:rsidRPr="00013A30">
        <w:rPr>
          <w:noProof/>
        </w:rPr>
        <w:drawing>
          <wp:inline distT="0" distB="0" distL="0" distR="0" wp14:anchorId="5B325679" wp14:editId="352C3A3F">
            <wp:extent cx="2606039" cy="82296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ight_logo_final-to use in CAAI reports.jpg"/>
                    <pic:cNvPicPr/>
                  </pic:nvPicPr>
                  <pic:blipFill rotWithShape="1">
                    <a:blip r:embed="rId8" cstate="print">
                      <a:extLst>
                        <a:ext uri="{28A0092B-C50C-407E-A947-70E740481C1C}">
                          <a14:useLocalDpi xmlns:a14="http://schemas.microsoft.com/office/drawing/2010/main" val="0"/>
                        </a:ext>
                      </a:extLst>
                    </a:blip>
                    <a:srcRect t="28070" b="24561"/>
                    <a:stretch/>
                  </pic:blipFill>
                  <pic:spPr bwMode="auto">
                    <a:xfrm>
                      <a:off x="0" y="0"/>
                      <a:ext cx="2606039" cy="822960"/>
                    </a:xfrm>
                    <a:prstGeom prst="rect">
                      <a:avLst/>
                    </a:prstGeom>
                    <a:ln>
                      <a:noFill/>
                    </a:ln>
                    <a:extLst>
                      <a:ext uri="{53640926-AAD7-44D8-BBD7-CCE9431645EC}">
                        <a14:shadowObscured xmlns:a14="http://schemas.microsoft.com/office/drawing/2010/main"/>
                      </a:ext>
                    </a:extLst>
                  </pic:spPr>
                </pic:pic>
              </a:graphicData>
            </a:graphic>
          </wp:inline>
        </w:drawing>
      </w:r>
    </w:p>
    <w:p w14:paraId="3D2A01D8" w14:textId="6AC47378" w:rsidR="007369F9" w:rsidRDefault="00313D1B" w:rsidP="007369F9">
      <w:pPr>
        <w:pStyle w:val="DocDate-IPR"/>
      </w:pPr>
      <w:r>
        <w:t>March 1</w:t>
      </w:r>
      <w:r w:rsidR="00BB6B0F">
        <w:t>9</w:t>
      </w:r>
      <w:r>
        <w:t>, 2020</w:t>
      </w:r>
    </w:p>
    <w:p w14:paraId="44BB3542" w14:textId="77777777" w:rsidR="007369F9" w:rsidRDefault="007369F9" w:rsidP="007369F9">
      <w:pPr>
        <w:pStyle w:val="DocDate-I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4679"/>
      </w:tblGrid>
      <w:tr w:rsidR="008F51CF" w:rsidRPr="00013A30" w14:paraId="581115C9" w14:textId="77777777" w:rsidTr="007369F9">
        <w:tc>
          <w:tcPr>
            <w:tcW w:w="4681" w:type="dxa"/>
          </w:tcPr>
          <w:p w14:paraId="1DF50B5B" w14:textId="475CBDD9" w:rsidR="008F51CF" w:rsidRPr="00013A30" w:rsidRDefault="008F51CF" w:rsidP="00CC5566">
            <w:pPr>
              <w:pStyle w:val="DocSubmitLine-IPR"/>
            </w:pPr>
            <w:r w:rsidRPr="00013A30">
              <w:t>Submitted to</w:t>
            </w:r>
          </w:p>
          <w:p w14:paraId="5CC154C9" w14:textId="77777777" w:rsidR="002B2518" w:rsidRPr="00013A30" w:rsidRDefault="002B2518" w:rsidP="002B2518">
            <w:pPr>
              <w:pStyle w:val="CoverPageCalibriText"/>
              <w:ind w:left="720"/>
              <w:jc w:val="left"/>
              <w:rPr>
                <w:sz w:val="22"/>
                <w:szCs w:val="18"/>
              </w:rPr>
            </w:pPr>
            <w:r w:rsidRPr="00013A30">
              <w:rPr>
                <w:sz w:val="22"/>
                <w:szCs w:val="18"/>
              </w:rPr>
              <w:t>Office of Research and Analysis</w:t>
            </w:r>
          </w:p>
          <w:p w14:paraId="7FDE7BBB" w14:textId="77777777" w:rsidR="002B2518" w:rsidRPr="00013A30" w:rsidRDefault="002B2518" w:rsidP="002B2518">
            <w:pPr>
              <w:pStyle w:val="CoverPageCalibriText"/>
              <w:ind w:left="720"/>
              <w:jc w:val="left"/>
              <w:rPr>
                <w:sz w:val="22"/>
                <w:szCs w:val="18"/>
              </w:rPr>
            </w:pPr>
            <w:r w:rsidRPr="00013A30">
              <w:rPr>
                <w:sz w:val="22"/>
                <w:szCs w:val="18"/>
              </w:rPr>
              <w:t>Food and Nutrition Service</w:t>
            </w:r>
          </w:p>
          <w:p w14:paraId="153DB789" w14:textId="77777777" w:rsidR="002B2518" w:rsidRPr="00013A30" w:rsidRDefault="002B2518" w:rsidP="002B2518">
            <w:pPr>
              <w:pStyle w:val="CoverPageCalibriText"/>
              <w:ind w:left="720"/>
              <w:jc w:val="left"/>
              <w:rPr>
                <w:sz w:val="22"/>
                <w:szCs w:val="18"/>
              </w:rPr>
            </w:pPr>
            <w:r w:rsidRPr="00013A30">
              <w:rPr>
                <w:sz w:val="22"/>
                <w:szCs w:val="18"/>
              </w:rPr>
              <w:t>U.S. Department of Agriculture</w:t>
            </w:r>
          </w:p>
          <w:p w14:paraId="039ADC8C" w14:textId="77777777" w:rsidR="00313D1B" w:rsidRDefault="00313D1B" w:rsidP="00313D1B">
            <w:pPr>
              <w:pStyle w:val="DocAddressNameIndent-IPR"/>
            </w:pPr>
            <w:r>
              <w:t xml:space="preserve">1320 Braddock Place </w:t>
            </w:r>
          </w:p>
          <w:p w14:paraId="2EEFB8BA" w14:textId="5ACA1571" w:rsidR="002B2518" w:rsidRPr="00013A30" w:rsidRDefault="002B2518" w:rsidP="002B2518">
            <w:pPr>
              <w:pStyle w:val="DocProjectLine-IPR"/>
              <w:spacing w:before="0" w:after="0"/>
              <w:rPr>
                <w:b w:val="0"/>
                <w:sz w:val="32"/>
              </w:rPr>
            </w:pPr>
            <w:r w:rsidRPr="00013A30">
              <w:rPr>
                <w:b w:val="0"/>
                <w:sz w:val="22"/>
                <w:szCs w:val="18"/>
              </w:rPr>
              <w:t>Alexandria, VA 223</w:t>
            </w:r>
            <w:r w:rsidR="00313D1B">
              <w:rPr>
                <w:b w:val="0"/>
                <w:sz w:val="22"/>
                <w:szCs w:val="18"/>
              </w:rPr>
              <w:t>14</w:t>
            </w:r>
          </w:p>
          <w:p w14:paraId="3D8E8DD0" w14:textId="77777777" w:rsidR="008F51CF" w:rsidRPr="00013A30" w:rsidRDefault="008F51CF" w:rsidP="00CC5566">
            <w:pPr>
              <w:pStyle w:val="DocAddressNameIndent-IPR"/>
            </w:pPr>
          </w:p>
        </w:tc>
        <w:tc>
          <w:tcPr>
            <w:tcW w:w="4679" w:type="dxa"/>
          </w:tcPr>
          <w:p w14:paraId="20E34107" w14:textId="77777777" w:rsidR="008F51CF" w:rsidRPr="001A0CCC" w:rsidRDefault="008F51CF" w:rsidP="00CC5566">
            <w:pPr>
              <w:pStyle w:val="DocSubmitLine-IPR"/>
            </w:pPr>
            <w:r w:rsidRPr="001A0CCC">
              <w:t>Submitted by</w:t>
            </w:r>
          </w:p>
          <w:p w14:paraId="49426290" w14:textId="29462FA1" w:rsidR="002B2518" w:rsidRPr="00013A30" w:rsidRDefault="002B2518" w:rsidP="002B2518">
            <w:pPr>
              <w:pStyle w:val="CoverPageCalibriText"/>
              <w:ind w:left="702"/>
              <w:jc w:val="left"/>
              <w:rPr>
                <w:sz w:val="22"/>
                <w:szCs w:val="18"/>
              </w:rPr>
            </w:pPr>
            <w:r w:rsidRPr="001A0CCC">
              <w:rPr>
                <w:sz w:val="22"/>
                <w:szCs w:val="18"/>
              </w:rPr>
              <w:t>Insight Policy Research</w:t>
            </w:r>
            <w:r w:rsidR="001A0CCC" w:rsidRPr="001A0CCC">
              <w:rPr>
                <w:sz w:val="22"/>
                <w:szCs w:val="18"/>
              </w:rPr>
              <w:t>, Inc.</w:t>
            </w:r>
          </w:p>
          <w:p w14:paraId="12CC10EC" w14:textId="77777777" w:rsidR="002B2518" w:rsidRPr="00013A30" w:rsidRDefault="002B2518" w:rsidP="002B2518">
            <w:pPr>
              <w:pStyle w:val="CoverPageCalibriText"/>
              <w:ind w:left="702"/>
              <w:jc w:val="left"/>
              <w:rPr>
                <w:sz w:val="22"/>
                <w:szCs w:val="18"/>
              </w:rPr>
            </w:pPr>
            <w:r w:rsidRPr="00013A30">
              <w:rPr>
                <w:sz w:val="22"/>
                <w:szCs w:val="18"/>
              </w:rPr>
              <w:tab/>
              <w:t>1901 N. Moore Street</w:t>
            </w:r>
          </w:p>
          <w:p w14:paraId="39B1E2B6" w14:textId="77777777" w:rsidR="002B2518" w:rsidRPr="00013A30" w:rsidRDefault="002B2518" w:rsidP="002B2518">
            <w:pPr>
              <w:pStyle w:val="CoverPageCalibriText"/>
              <w:ind w:left="702"/>
              <w:jc w:val="left"/>
              <w:rPr>
                <w:sz w:val="22"/>
                <w:szCs w:val="18"/>
              </w:rPr>
            </w:pPr>
            <w:r w:rsidRPr="00013A30">
              <w:rPr>
                <w:sz w:val="22"/>
                <w:szCs w:val="18"/>
              </w:rPr>
              <w:tab/>
              <w:t xml:space="preserve">Suite </w:t>
            </w:r>
            <w:r w:rsidR="005207AF" w:rsidRPr="00013A30">
              <w:rPr>
                <w:sz w:val="22"/>
                <w:szCs w:val="18"/>
              </w:rPr>
              <w:t>1101</w:t>
            </w:r>
          </w:p>
          <w:p w14:paraId="785323B3" w14:textId="77777777" w:rsidR="002B2518" w:rsidRPr="00013A30" w:rsidRDefault="002B2518" w:rsidP="002B2518">
            <w:pPr>
              <w:pStyle w:val="CoverPageCalibriText"/>
              <w:ind w:left="702"/>
              <w:jc w:val="left"/>
              <w:rPr>
                <w:sz w:val="22"/>
                <w:szCs w:val="18"/>
              </w:rPr>
            </w:pPr>
            <w:r w:rsidRPr="00013A30">
              <w:rPr>
                <w:sz w:val="22"/>
                <w:szCs w:val="18"/>
              </w:rPr>
              <w:tab/>
              <w:t>Arlington, VA 22209</w:t>
            </w:r>
          </w:p>
          <w:p w14:paraId="288D8416" w14:textId="77777777" w:rsidR="008F51CF" w:rsidRPr="00013A30" w:rsidRDefault="008F51CF" w:rsidP="00CC5566">
            <w:pPr>
              <w:pStyle w:val="DocAddressNameIndent-IPR"/>
            </w:pPr>
          </w:p>
        </w:tc>
      </w:tr>
    </w:tbl>
    <w:p w14:paraId="227D9909" w14:textId="77777777" w:rsidR="00DD0D51" w:rsidRPr="00013A30" w:rsidRDefault="00DD0D51" w:rsidP="00CC5566">
      <w:pPr>
        <w:pStyle w:val="BodyText-IPR"/>
        <w:rPr>
          <w:highlight w:val="yellow"/>
        </w:rPr>
        <w:sectPr w:rsidR="00DD0D51" w:rsidRPr="00013A30" w:rsidSect="00E7774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4764C004" w14:textId="77777777" w:rsidR="00FE38F3" w:rsidRPr="00C863B0" w:rsidRDefault="00FE38F3" w:rsidP="00CC5566">
      <w:pPr>
        <w:pStyle w:val="FrontMatterHeading-IPR"/>
      </w:pPr>
      <w:bookmarkStart w:id="0" w:name="_Toc413343308"/>
      <w:r w:rsidRPr="00C863B0">
        <w:lastRenderedPageBreak/>
        <w:t>Contents</w:t>
      </w:r>
      <w:bookmarkEnd w:id="0"/>
    </w:p>
    <w:p w14:paraId="1F5A50FA" w14:textId="790E8A15" w:rsidR="007369F9" w:rsidRDefault="00D022D5">
      <w:pPr>
        <w:pStyle w:val="TOC1"/>
        <w:rPr>
          <w:rFonts w:eastAsiaTheme="minorEastAsia"/>
          <w:noProof/>
        </w:rPr>
      </w:pPr>
      <w:r w:rsidRPr="00C863B0">
        <w:fldChar w:fldCharType="begin"/>
      </w:r>
      <w:r w:rsidRPr="00C863B0">
        <w:instrText xml:space="preserve"> TOC \f \h \z </w:instrText>
      </w:r>
      <w:r w:rsidRPr="00C863B0">
        <w:fldChar w:fldCharType="separate"/>
      </w:r>
      <w:hyperlink w:anchor="_Toc19610369" w:history="1">
        <w:r w:rsidR="007369F9" w:rsidRPr="009420D6">
          <w:rPr>
            <w:rStyle w:val="Hyperlink"/>
            <w:noProof/>
          </w:rPr>
          <w:t>Chapter 1. Overview of WIC Participation and Demographics of WIC Participants</w:t>
        </w:r>
        <w:r w:rsidR="007369F9">
          <w:rPr>
            <w:noProof/>
            <w:webHidden/>
          </w:rPr>
          <w:tab/>
        </w:r>
        <w:r w:rsidR="007369F9">
          <w:rPr>
            <w:noProof/>
            <w:webHidden/>
          </w:rPr>
          <w:fldChar w:fldCharType="begin"/>
        </w:r>
        <w:r w:rsidR="007369F9">
          <w:rPr>
            <w:noProof/>
            <w:webHidden/>
          </w:rPr>
          <w:instrText xml:space="preserve"> PAGEREF _Toc19610369 \h </w:instrText>
        </w:r>
        <w:r w:rsidR="007369F9">
          <w:rPr>
            <w:noProof/>
            <w:webHidden/>
          </w:rPr>
        </w:r>
        <w:r w:rsidR="007369F9">
          <w:rPr>
            <w:noProof/>
            <w:webHidden/>
          </w:rPr>
          <w:fldChar w:fldCharType="separate"/>
        </w:r>
        <w:r w:rsidR="00CC040F">
          <w:rPr>
            <w:noProof/>
            <w:webHidden/>
          </w:rPr>
          <w:t>1</w:t>
        </w:r>
        <w:r w:rsidR="007369F9">
          <w:rPr>
            <w:noProof/>
            <w:webHidden/>
          </w:rPr>
          <w:fldChar w:fldCharType="end"/>
        </w:r>
      </w:hyperlink>
    </w:p>
    <w:p w14:paraId="66E15532" w14:textId="0CC1332E" w:rsidR="007369F9" w:rsidRDefault="001F5F8C">
      <w:pPr>
        <w:pStyle w:val="TOC2"/>
        <w:rPr>
          <w:rFonts w:eastAsiaTheme="minorEastAsia"/>
          <w:noProof/>
        </w:rPr>
      </w:pPr>
      <w:hyperlink w:anchor="_Toc19610370" w:history="1">
        <w:r w:rsidR="007369F9" w:rsidRPr="009420D6">
          <w:rPr>
            <w:rStyle w:val="Hyperlink"/>
            <w:noProof/>
          </w:rPr>
          <w:t>A. Participant Data</w:t>
        </w:r>
        <w:r w:rsidR="007369F9">
          <w:rPr>
            <w:noProof/>
            <w:webHidden/>
          </w:rPr>
          <w:tab/>
        </w:r>
        <w:r w:rsidR="007369F9">
          <w:rPr>
            <w:noProof/>
            <w:webHidden/>
          </w:rPr>
          <w:fldChar w:fldCharType="begin"/>
        </w:r>
        <w:r w:rsidR="007369F9">
          <w:rPr>
            <w:noProof/>
            <w:webHidden/>
          </w:rPr>
          <w:instrText xml:space="preserve"> PAGEREF _Toc19610370 \h </w:instrText>
        </w:r>
        <w:r w:rsidR="007369F9">
          <w:rPr>
            <w:noProof/>
            <w:webHidden/>
          </w:rPr>
        </w:r>
        <w:r w:rsidR="007369F9">
          <w:rPr>
            <w:noProof/>
            <w:webHidden/>
          </w:rPr>
          <w:fldChar w:fldCharType="separate"/>
        </w:r>
        <w:r w:rsidR="00CC040F">
          <w:rPr>
            <w:noProof/>
            <w:webHidden/>
          </w:rPr>
          <w:t>1</w:t>
        </w:r>
        <w:r w:rsidR="007369F9">
          <w:rPr>
            <w:noProof/>
            <w:webHidden/>
          </w:rPr>
          <w:fldChar w:fldCharType="end"/>
        </w:r>
      </w:hyperlink>
    </w:p>
    <w:p w14:paraId="6D8E445A" w14:textId="0D314514" w:rsidR="007369F9" w:rsidRDefault="001F5F8C">
      <w:pPr>
        <w:pStyle w:val="TOC2"/>
        <w:rPr>
          <w:rFonts w:eastAsiaTheme="minorEastAsia"/>
          <w:noProof/>
        </w:rPr>
      </w:pPr>
      <w:hyperlink w:anchor="_Toc19610371" w:history="1">
        <w:r w:rsidR="007369F9" w:rsidRPr="009420D6">
          <w:rPr>
            <w:rStyle w:val="Hyperlink"/>
            <w:noProof/>
          </w:rPr>
          <w:t>B. Organization of Codebook</w:t>
        </w:r>
        <w:r w:rsidR="007369F9">
          <w:rPr>
            <w:noProof/>
            <w:webHidden/>
          </w:rPr>
          <w:tab/>
        </w:r>
        <w:r w:rsidR="007369F9">
          <w:rPr>
            <w:noProof/>
            <w:webHidden/>
          </w:rPr>
          <w:fldChar w:fldCharType="begin"/>
        </w:r>
        <w:r w:rsidR="007369F9">
          <w:rPr>
            <w:noProof/>
            <w:webHidden/>
          </w:rPr>
          <w:instrText xml:space="preserve"> PAGEREF _Toc19610371 \h </w:instrText>
        </w:r>
        <w:r w:rsidR="007369F9">
          <w:rPr>
            <w:noProof/>
            <w:webHidden/>
          </w:rPr>
        </w:r>
        <w:r w:rsidR="007369F9">
          <w:rPr>
            <w:noProof/>
            <w:webHidden/>
          </w:rPr>
          <w:fldChar w:fldCharType="separate"/>
        </w:r>
        <w:r w:rsidR="00CC040F">
          <w:rPr>
            <w:noProof/>
            <w:webHidden/>
          </w:rPr>
          <w:t>2</w:t>
        </w:r>
        <w:r w:rsidR="007369F9">
          <w:rPr>
            <w:noProof/>
            <w:webHidden/>
          </w:rPr>
          <w:fldChar w:fldCharType="end"/>
        </w:r>
      </w:hyperlink>
    </w:p>
    <w:p w14:paraId="05E1297C" w14:textId="7BAC98E6" w:rsidR="007369F9" w:rsidRDefault="001F5F8C">
      <w:pPr>
        <w:pStyle w:val="TOC1"/>
        <w:rPr>
          <w:rFonts w:eastAsiaTheme="minorEastAsia"/>
          <w:noProof/>
        </w:rPr>
      </w:pPr>
      <w:hyperlink w:anchor="_Toc19610372" w:history="1">
        <w:r w:rsidR="007369F9" w:rsidRPr="009420D6">
          <w:rPr>
            <w:rStyle w:val="Hyperlink"/>
            <w:noProof/>
          </w:rPr>
          <w:t>Chapter 2. Participant-Level Data</w:t>
        </w:r>
        <w:r w:rsidR="007369F9">
          <w:rPr>
            <w:noProof/>
            <w:webHidden/>
          </w:rPr>
          <w:tab/>
        </w:r>
        <w:r w:rsidR="007369F9">
          <w:rPr>
            <w:noProof/>
            <w:webHidden/>
          </w:rPr>
          <w:fldChar w:fldCharType="begin"/>
        </w:r>
        <w:r w:rsidR="007369F9">
          <w:rPr>
            <w:noProof/>
            <w:webHidden/>
          </w:rPr>
          <w:instrText xml:space="preserve"> PAGEREF _Toc19610372 \h </w:instrText>
        </w:r>
        <w:r w:rsidR="007369F9">
          <w:rPr>
            <w:noProof/>
            <w:webHidden/>
          </w:rPr>
        </w:r>
        <w:r w:rsidR="007369F9">
          <w:rPr>
            <w:noProof/>
            <w:webHidden/>
          </w:rPr>
          <w:fldChar w:fldCharType="separate"/>
        </w:r>
        <w:r w:rsidR="00CC040F">
          <w:rPr>
            <w:noProof/>
            <w:webHidden/>
          </w:rPr>
          <w:t>3</w:t>
        </w:r>
        <w:r w:rsidR="007369F9">
          <w:rPr>
            <w:noProof/>
            <w:webHidden/>
          </w:rPr>
          <w:fldChar w:fldCharType="end"/>
        </w:r>
      </w:hyperlink>
    </w:p>
    <w:p w14:paraId="2A012608" w14:textId="73FBCC2C" w:rsidR="007369F9" w:rsidRDefault="001F5F8C">
      <w:pPr>
        <w:pStyle w:val="TOC2"/>
        <w:rPr>
          <w:rFonts w:eastAsiaTheme="minorEastAsia"/>
          <w:noProof/>
        </w:rPr>
      </w:pPr>
      <w:hyperlink w:anchor="_Toc19610373" w:history="1">
        <w:r w:rsidR="007369F9" w:rsidRPr="009420D6">
          <w:rPr>
            <w:rStyle w:val="Hyperlink"/>
            <w:noProof/>
          </w:rPr>
          <w:t>A. Minimum Data Set Variables and Definitions</w:t>
        </w:r>
        <w:r w:rsidR="007369F9">
          <w:rPr>
            <w:noProof/>
            <w:webHidden/>
          </w:rPr>
          <w:tab/>
        </w:r>
        <w:r w:rsidR="007369F9">
          <w:rPr>
            <w:noProof/>
            <w:webHidden/>
          </w:rPr>
          <w:fldChar w:fldCharType="begin"/>
        </w:r>
        <w:r w:rsidR="007369F9">
          <w:rPr>
            <w:noProof/>
            <w:webHidden/>
          </w:rPr>
          <w:instrText xml:space="preserve"> PAGEREF _Toc19610373 \h </w:instrText>
        </w:r>
        <w:r w:rsidR="007369F9">
          <w:rPr>
            <w:noProof/>
            <w:webHidden/>
          </w:rPr>
        </w:r>
        <w:r w:rsidR="007369F9">
          <w:rPr>
            <w:noProof/>
            <w:webHidden/>
          </w:rPr>
          <w:fldChar w:fldCharType="separate"/>
        </w:r>
        <w:r w:rsidR="00CC040F">
          <w:rPr>
            <w:noProof/>
            <w:webHidden/>
          </w:rPr>
          <w:t>3</w:t>
        </w:r>
        <w:r w:rsidR="007369F9">
          <w:rPr>
            <w:noProof/>
            <w:webHidden/>
          </w:rPr>
          <w:fldChar w:fldCharType="end"/>
        </w:r>
      </w:hyperlink>
    </w:p>
    <w:p w14:paraId="091CCC4A" w14:textId="019BE370" w:rsidR="007369F9" w:rsidRDefault="001F5F8C">
      <w:pPr>
        <w:pStyle w:val="TOC2"/>
        <w:rPr>
          <w:rFonts w:eastAsiaTheme="minorEastAsia"/>
          <w:noProof/>
        </w:rPr>
      </w:pPr>
      <w:hyperlink w:anchor="_Toc19610374" w:history="1">
        <w:r w:rsidR="007369F9" w:rsidRPr="009420D6">
          <w:rPr>
            <w:rStyle w:val="Hyperlink"/>
            <w:noProof/>
          </w:rPr>
          <w:t>B. Supplemental Data Set Variables and Definitions</w:t>
        </w:r>
        <w:r w:rsidR="007369F9">
          <w:rPr>
            <w:noProof/>
            <w:webHidden/>
          </w:rPr>
          <w:tab/>
        </w:r>
        <w:r w:rsidR="007369F9">
          <w:rPr>
            <w:noProof/>
            <w:webHidden/>
          </w:rPr>
          <w:fldChar w:fldCharType="begin"/>
        </w:r>
        <w:r w:rsidR="007369F9">
          <w:rPr>
            <w:noProof/>
            <w:webHidden/>
          </w:rPr>
          <w:instrText xml:space="preserve"> PAGEREF _Toc19610374 \h </w:instrText>
        </w:r>
        <w:r w:rsidR="007369F9">
          <w:rPr>
            <w:noProof/>
            <w:webHidden/>
          </w:rPr>
        </w:r>
        <w:r w:rsidR="007369F9">
          <w:rPr>
            <w:noProof/>
            <w:webHidden/>
          </w:rPr>
          <w:fldChar w:fldCharType="separate"/>
        </w:r>
        <w:r w:rsidR="00CC040F">
          <w:rPr>
            <w:noProof/>
            <w:webHidden/>
          </w:rPr>
          <w:t>19</w:t>
        </w:r>
        <w:r w:rsidR="007369F9">
          <w:rPr>
            <w:noProof/>
            <w:webHidden/>
          </w:rPr>
          <w:fldChar w:fldCharType="end"/>
        </w:r>
      </w:hyperlink>
    </w:p>
    <w:p w14:paraId="30D5DC05" w14:textId="0961A423" w:rsidR="007369F9" w:rsidRDefault="001F5F8C">
      <w:pPr>
        <w:pStyle w:val="TOC1"/>
        <w:rPr>
          <w:rFonts w:eastAsiaTheme="minorEastAsia"/>
          <w:noProof/>
        </w:rPr>
      </w:pPr>
      <w:hyperlink w:anchor="_Toc19610375" w:history="1">
        <w:r w:rsidR="007369F9" w:rsidRPr="009420D6">
          <w:rPr>
            <w:rStyle w:val="Hyperlink"/>
            <w:noProof/>
          </w:rPr>
          <w:t>Appendix A. Racial-Ethnic Coding</w:t>
        </w:r>
        <w:r w:rsidR="007369F9">
          <w:rPr>
            <w:noProof/>
            <w:webHidden/>
          </w:rPr>
          <w:tab/>
          <w:t>A-</w:t>
        </w:r>
        <w:r w:rsidR="007369F9">
          <w:rPr>
            <w:noProof/>
            <w:webHidden/>
          </w:rPr>
          <w:fldChar w:fldCharType="begin"/>
        </w:r>
        <w:r w:rsidR="007369F9">
          <w:rPr>
            <w:noProof/>
            <w:webHidden/>
          </w:rPr>
          <w:instrText xml:space="preserve"> PAGEREF _Toc19610375 \h </w:instrText>
        </w:r>
        <w:r w:rsidR="007369F9">
          <w:rPr>
            <w:noProof/>
            <w:webHidden/>
          </w:rPr>
        </w:r>
        <w:r w:rsidR="007369F9">
          <w:rPr>
            <w:noProof/>
            <w:webHidden/>
          </w:rPr>
          <w:fldChar w:fldCharType="separate"/>
        </w:r>
        <w:r w:rsidR="00CC040F">
          <w:rPr>
            <w:noProof/>
            <w:webHidden/>
          </w:rPr>
          <w:t>1</w:t>
        </w:r>
        <w:r w:rsidR="007369F9">
          <w:rPr>
            <w:noProof/>
            <w:webHidden/>
          </w:rPr>
          <w:fldChar w:fldCharType="end"/>
        </w:r>
      </w:hyperlink>
    </w:p>
    <w:p w14:paraId="17667AF2" w14:textId="6A769524" w:rsidR="007369F9" w:rsidRDefault="001F5F8C">
      <w:pPr>
        <w:pStyle w:val="TOC1"/>
        <w:rPr>
          <w:rFonts w:eastAsiaTheme="minorEastAsia"/>
          <w:noProof/>
        </w:rPr>
      </w:pPr>
      <w:hyperlink w:anchor="_Toc19610376" w:history="1">
        <w:r w:rsidR="007369F9" w:rsidRPr="009420D6">
          <w:rPr>
            <w:rStyle w:val="Hyperlink"/>
            <w:noProof/>
          </w:rPr>
          <w:t>Appendix B. List of State Agencies Reporting Supplemental Data Set Items</w:t>
        </w:r>
        <w:r w:rsidR="007369F9">
          <w:rPr>
            <w:noProof/>
            <w:webHidden/>
          </w:rPr>
          <w:tab/>
          <w:t>B-</w:t>
        </w:r>
        <w:r w:rsidR="007369F9">
          <w:rPr>
            <w:noProof/>
            <w:webHidden/>
          </w:rPr>
          <w:fldChar w:fldCharType="begin"/>
        </w:r>
        <w:r w:rsidR="007369F9">
          <w:rPr>
            <w:noProof/>
            <w:webHidden/>
          </w:rPr>
          <w:instrText xml:space="preserve"> PAGEREF _Toc19610376 \h </w:instrText>
        </w:r>
        <w:r w:rsidR="007369F9">
          <w:rPr>
            <w:noProof/>
            <w:webHidden/>
          </w:rPr>
        </w:r>
        <w:r w:rsidR="007369F9">
          <w:rPr>
            <w:noProof/>
            <w:webHidden/>
          </w:rPr>
          <w:fldChar w:fldCharType="separate"/>
        </w:r>
        <w:r w:rsidR="00CC040F">
          <w:rPr>
            <w:noProof/>
            <w:webHidden/>
          </w:rPr>
          <w:t>1</w:t>
        </w:r>
        <w:r w:rsidR="007369F9">
          <w:rPr>
            <w:noProof/>
            <w:webHidden/>
          </w:rPr>
          <w:fldChar w:fldCharType="end"/>
        </w:r>
      </w:hyperlink>
    </w:p>
    <w:p w14:paraId="51874232" w14:textId="7A30DD35" w:rsidR="007369F9" w:rsidRDefault="001F5F8C">
      <w:pPr>
        <w:pStyle w:val="TOC1"/>
        <w:rPr>
          <w:rFonts w:eastAsiaTheme="minorEastAsia"/>
          <w:noProof/>
        </w:rPr>
      </w:pPr>
      <w:hyperlink w:anchor="_Toc19610377" w:history="1">
        <w:r w:rsidR="007369F9" w:rsidRPr="009420D6">
          <w:rPr>
            <w:rStyle w:val="Hyperlink"/>
            <w:noProof/>
          </w:rPr>
          <w:t>Appendix C. Poverty Income Guidelines</w:t>
        </w:r>
        <w:r w:rsidR="007369F9">
          <w:rPr>
            <w:noProof/>
            <w:webHidden/>
          </w:rPr>
          <w:tab/>
          <w:t>C-</w:t>
        </w:r>
        <w:r w:rsidR="007369F9">
          <w:rPr>
            <w:noProof/>
            <w:webHidden/>
          </w:rPr>
          <w:fldChar w:fldCharType="begin"/>
        </w:r>
        <w:r w:rsidR="007369F9">
          <w:rPr>
            <w:noProof/>
            <w:webHidden/>
          </w:rPr>
          <w:instrText xml:space="preserve"> PAGEREF _Toc19610377 \h </w:instrText>
        </w:r>
        <w:r w:rsidR="007369F9">
          <w:rPr>
            <w:noProof/>
            <w:webHidden/>
          </w:rPr>
        </w:r>
        <w:r w:rsidR="007369F9">
          <w:rPr>
            <w:noProof/>
            <w:webHidden/>
          </w:rPr>
          <w:fldChar w:fldCharType="separate"/>
        </w:r>
        <w:r w:rsidR="00CC040F">
          <w:rPr>
            <w:noProof/>
            <w:webHidden/>
          </w:rPr>
          <w:t>1</w:t>
        </w:r>
        <w:r w:rsidR="007369F9">
          <w:rPr>
            <w:noProof/>
            <w:webHidden/>
          </w:rPr>
          <w:fldChar w:fldCharType="end"/>
        </w:r>
      </w:hyperlink>
    </w:p>
    <w:p w14:paraId="4D035F6A" w14:textId="728DDD1D" w:rsidR="007369F9" w:rsidRDefault="001F5F8C">
      <w:pPr>
        <w:pStyle w:val="TOC1"/>
        <w:rPr>
          <w:rFonts w:eastAsiaTheme="minorEastAsia"/>
          <w:noProof/>
        </w:rPr>
      </w:pPr>
      <w:hyperlink w:anchor="_Toc19610378" w:history="1">
        <w:r w:rsidR="007369F9" w:rsidRPr="009420D6">
          <w:rPr>
            <w:rStyle w:val="Hyperlink"/>
            <w:noProof/>
          </w:rPr>
          <w:t>Appendix D. Sample SAS Programs</w:t>
        </w:r>
        <w:r w:rsidR="007369F9">
          <w:rPr>
            <w:noProof/>
            <w:webHidden/>
          </w:rPr>
          <w:tab/>
          <w:t>D-</w:t>
        </w:r>
        <w:r w:rsidR="007369F9">
          <w:rPr>
            <w:noProof/>
            <w:webHidden/>
          </w:rPr>
          <w:fldChar w:fldCharType="begin"/>
        </w:r>
        <w:r w:rsidR="007369F9">
          <w:rPr>
            <w:noProof/>
            <w:webHidden/>
          </w:rPr>
          <w:instrText xml:space="preserve"> PAGEREF _Toc19610378 \h </w:instrText>
        </w:r>
        <w:r w:rsidR="007369F9">
          <w:rPr>
            <w:noProof/>
            <w:webHidden/>
          </w:rPr>
        </w:r>
        <w:r w:rsidR="007369F9">
          <w:rPr>
            <w:noProof/>
            <w:webHidden/>
          </w:rPr>
          <w:fldChar w:fldCharType="separate"/>
        </w:r>
        <w:r w:rsidR="00CC040F">
          <w:rPr>
            <w:noProof/>
            <w:webHidden/>
          </w:rPr>
          <w:t>1</w:t>
        </w:r>
        <w:r w:rsidR="007369F9">
          <w:rPr>
            <w:noProof/>
            <w:webHidden/>
          </w:rPr>
          <w:fldChar w:fldCharType="end"/>
        </w:r>
      </w:hyperlink>
    </w:p>
    <w:p w14:paraId="729BCB1C" w14:textId="0189D26D" w:rsidR="00664A30" w:rsidRPr="00013A30" w:rsidRDefault="00D022D5" w:rsidP="007B6D20">
      <w:pPr>
        <w:pStyle w:val="BodyText-IPR"/>
        <w:tabs>
          <w:tab w:val="left" w:pos="3600"/>
        </w:tabs>
        <w:rPr>
          <w:highlight w:val="yellow"/>
        </w:rPr>
        <w:sectPr w:rsidR="00664A30" w:rsidRPr="00013A30" w:rsidSect="007E6DCD">
          <w:footerReference w:type="default" r:id="rId15"/>
          <w:pgSz w:w="12240" w:h="15840" w:code="1"/>
          <w:pgMar w:top="1440" w:right="1440" w:bottom="1440" w:left="1440" w:header="720" w:footer="720" w:gutter="0"/>
          <w:pgNumType w:fmt="lowerRoman" w:start="1"/>
          <w:cols w:space="720"/>
          <w:docGrid w:linePitch="360"/>
        </w:sectPr>
      </w:pPr>
      <w:r w:rsidRPr="00C863B0">
        <w:fldChar w:fldCharType="end"/>
      </w:r>
    </w:p>
    <w:p w14:paraId="5DCBE9DF" w14:textId="7CDA079A" w:rsidR="007E6DCD" w:rsidRPr="00013A30" w:rsidRDefault="002B2518" w:rsidP="00297D54">
      <w:pPr>
        <w:pStyle w:val="Heading1-IPR"/>
      </w:pPr>
      <w:bookmarkStart w:id="2" w:name="_Toc421271525"/>
      <w:r w:rsidRPr="00013A30">
        <w:lastRenderedPageBreak/>
        <w:t xml:space="preserve">Chapter </w:t>
      </w:r>
      <w:r w:rsidR="0055466D" w:rsidRPr="00013A30">
        <w:t>1</w:t>
      </w:r>
      <w:r w:rsidR="009B61B1" w:rsidRPr="00013A30">
        <w:t>.</w:t>
      </w:r>
      <w:r w:rsidR="00FE5BE2" w:rsidRPr="00013A30">
        <w:t xml:space="preserve"> </w:t>
      </w:r>
      <w:bookmarkEnd w:id="2"/>
      <w:r w:rsidR="007E6DCD" w:rsidRPr="00013A30">
        <w:t xml:space="preserve">Overview </w:t>
      </w:r>
      <w:r w:rsidR="0066654C" w:rsidRPr="00013A30">
        <w:fldChar w:fldCharType="begin"/>
      </w:r>
      <w:r w:rsidR="0066654C" w:rsidRPr="00013A30">
        <w:instrText xml:space="preserve"> TC "</w:instrText>
      </w:r>
      <w:bookmarkStart w:id="3" w:name="_Toc486300496"/>
      <w:bookmarkStart w:id="4" w:name="_Toc9198197"/>
      <w:bookmarkStart w:id="5" w:name="_Toc19610369"/>
      <w:r w:rsidR="0066654C" w:rsidRPr="00013A30">
        <w:instrText xml:space="preserve">Chapter </w:instrText>
      </w:r>
      <w:r w:rsidR="00B67548" w:rsidRPr="00013A30">
        <w:instrText>1</w:instrText>
      </w:r>
      <w:r w:rsidR="0066654C" w:rsidRPr="00013A30">
        <w:instrText>. Overview of WIC Participation</w:instrText>
      </w:r>
      <w:r w:rsidR="00FE5176" w:rsidRPr="00013A30">
        <w:instrText xml:space="preserve"> and Demographics of WIC Participants</w:instrText>
      </w:r>
      <w:bookmarkEnd w:id="3"/>
      <w:bookmarkEnd w:id="4"/>
      <w:bookmarkEnd w:id="5"/>
      <w:r w:rsidR="00FE5176" w:rsidRPr="00013A30">
        <w:instrText xml:space="preserve"> </w:instrText>
      </w:r>
      <w:r w:rsidR="0066654C" w:rsidRPr="00013A30">
        <w:instrText xml:space="preserve">" \f C \l "1" </w:instrText>
      </w:r>
      <w:r w:rsidR="0066654C" w:rsidRPr="00013A30">
        <w:fldChar w:fldCharType="end"/>
      </w:r>
    </w:p>
    <w:p w14:paraId="72D7F28A" w14:textId="77777777" w:rsidR="004A6DD5" w:rsidRPr="00013A30" w:rsidRDefault="004A6DD5" w:rsidP="004A6DD5">
      <w:pPr>
        <w:pStyle w:val="DropCap-IPR"/>
        <w:framePr w:wrap="around"/>
        <w:rPr>
          <w:rFonts w:ascii="Candara" w:hAnsi="Candara"/>
        </w:rPr>
      </w:pPr>
      <w:r w:rsidRPr="00013A30">
        <w:rPr>
          <w:rFonts w:ascii="Candara" w:hAnsi="Candara"/>
        </w:rPr>
        <w:t>T</w:t>
      </w:r>
    </w:p>
    <w:p w14:paraId="6EC0285E" w14:textId="396592EF" w:rsidR="00D670D7" w:rsidRPr="00E67631" w:rsidRDefault="007E6DCD" w:rsidP="00D670D7">
      <w:r w:rsidRPr="00013A30">
        <w:t xml:space="preserve">he </w:t>
      </w:r>
      <w:r w:rsidR="00D670D7" w:rsidRPr="005A3A00">
        <w:t xml:space="preserve">Special </w:t>
      </w:r>
      <w:r w:rsidR="00D670D7" w:rsidRPr="00E67631">
        <w:t>Supplemental Nutrition Program for Women, Infants, and Children (WIC) was established in 1972 by an amendment to the Child Nutrition Act of 1966. WIC provides supplemental foods to pregnant, postpartum, and breastfeeding women; infants up to age 1 (the first birthday); and children up to age 5 (the fifth birthday). WIC is administered by the Food and Nutrition Service (FNS) of the U.S. Department of Agriculture.</w:t>
      </w:r>
    </w:p>
    <w:p w14:paraId="5CD986D2" w14:textId="5FD43432" w:rsidR="00D670D7" w:rsidRPr="00E67631" w:rsidRDefault="00D670D7" w:rsidP="00D670D7">
      <w:r w:rsidRPr="00E67631">
        <w:t>In 1986 Congress enacted Public Laws 99</w:t>
      </w:r>
      <w:r w:rsidRPr="00E67631">
        <w:softHyphen/>
      </w:r>
      <w:r w:rsidRPr="00E67631">
        <w:softHyphen/>
        <w:t>–500 and 99–591 requiring a biennial report on WIC. In response to these requirements, FNS developed a prototype system that allows for the routine acquisition of information on WIC participants. Since 1992 State agencies have provided to FNS electronic copies of these data. FNS and the National WIC Association agreed on a set of data elements for the transfer of information. FNS also established a minimum standard dataset for reporting participation data. For each biennial reporting cycle, each WIC State agency is required to submit a participant-level dataset containing standardized information on individuals enrolled at WIC local agencies for the reference month of April.</w:t>
      </w:r>
    </w:p>
    <w:p w14:paraId="3AC4EE99" w14:textId="4B0A3EE2" w:rsidR="00E65DE6" w:rsidRDefault="00D670D7" w:rsidP="000905A1">
      <w:r w:rsidRPr="00E67631">
        <w:t xml:space="preserve">The 2018 </w:t>
      </w:r>
      <w:r w:rsidR="007E6DCD" w:rsidRPr="00E67631">
        <w:rPr>
          <w:i/>
        </w:rPr>
        <w:t>Participant</w:t>
      </w:r>
      <w:r w:rsidRPr="00E67631">
        <w:rPr>
          <w:iCs/>
        </w:rPr>
        <w:t xml:space="preserve"> and </w:t>
      </w:r>
      <w:r w:rsidR="007E6DCD" w:rsidRPr="00E67631">
        <w:rPr>
          <w:i/>
        </w:rPr>
        <w:t>Program Characteristics</w:t>
      </w:r>
      <w:r w:rsidRPr="00E67631">
        <w:t xml:space="preserve"> (PC2018) is the 14th to be completed using the prototype PC reporting system. In April 2018, there were 90 State agencies: the </w:t>
      </w:r>
      <w:r w:rsidR="00031C67">
        <w:t>5</w:t>
      </w:r>
      <w:r w:rsidRPr="00E67631">
        <w:t>0 States, American Samoa, the District of Columbia, Guam, the Northern Mariana Islands, Puerto Rico, the U.S. Virgin Islands, and 34 Indian Tribal Organizations (ITOs)</w:t>
      </w:r>
      <w:bookmarkStart w:id="6" w:name="_Toc354153571"/>
      <w:r w:rsidR="0084135E" w:rsidRPr="00E67631">
        <w:t>.</w:t>
      </w:r>
      <w:bookmarkEnd w:id="6"/>
      <w:r w:rsidR="00E65DE6">
        <w:t xml:space="preserve"> </w:t>
      </w:r>
    </w:p>
    <w:p w14:paraId="60167D60" w14:textId="47B631BA" w:rsidR="007E6DCD" w:rsidRPr="00E67631" w:rsidRDefault="00E65DE6" w:rsidP="000905A1">
      <w:bookmarkStart w:id="7" w:name="_Hlk10063144"/>
      <w:r>
        <w:t xml:space="preserve">This document describes the nationally representative sample datafiles produced </w:t>
      </w:r>
      <w:r w:rsidR="00C9526E">
        <w:t xml:space="preserve">for </w:t>
      </w:r>
      <w:r w:rsidR="00313D1B">
        <w:t>public use</w:t>
      </w:r>
      <w:r w:rsidR="00C9526E">
        <w:t xml:space="preserve"> </w:t>
      </w:r>
      <w:r>
        <w:t>using PC2018 data</w:t>
      </w:r>
      <w:r w:rsidR="00313D1B">
        <w:t xml:space="preserve"> </w:t>
      </w:r>
      <w:bookmarkEnd w:id="7"/>
      <w:r w:rsidRPr="009F3BF7">
        <w:t>(</w:t>
      </w:r>
      <w:r w:rsidR="009B0C7F" w:rsidRPr="009F3BF7">
        <w:t>ana18pub.sas7bdat</w:t>
      </w:r>
      <w:r w:rsidRPr="009F3BF7">
        <w:t>).</w:t>
      </w:r>
    </w:p>
    <w:p w14:paraId="59D4BF30" w14:textId="77777777" w:rsidR="007E6DCD" w:rsidRPr="00E67631" w:rsidRDefault="007E6DCD" w:rsidP="00CC5566">
      <w:pPr>
        <w:pStyle w:val="Heading2-IPR"/>
      </w:pPr>
      <w:bookmarkStart w:id="8" w:name="_Toc357610112"/>
      <w:r w:rsidRPr="00E67631">
        <w:t>Participant Data</w:t>
      </w:r>
      <w:bookmarkEnd w:id="8"/>
      <w:r w:rsidR="0066654C" w:rsidRPr="00E67631">
        <w:fldChar w:fldCharType="begin"/>
      </w:r>
      <w:r w:rsidR="0066654C" w:rsidRPr="00E67631">
        <w:instrText xml:space="preserve"> TC "</w:instrText>
      </w:r>
      <w:bookmarkStart w:id="9" w:name="_Toc9198198"/>
      <w:bookmarkStart w:id="10" w:name="_Toc19610370"/>
      <w:r w:rsidR="00877A7F" w:rsidRPr="00E67631">
        <w:instrText xml:space="preserve">A. </w:instrText>
      </w:r>
      <w:r w:rsidR="0066654C" w:rsidRPr="00E67631">
        <w:instrText>Participant Data</w:instrText>
      </w:r>
      <w:bookmarkEnd w:id="9"/>
      <w:bookmarkEnd w:id="10"/>
      <w:r w:rsidR="0066654C" w:rsidRPr="00E67631">
        <w:instrText xml:space="preserve">" \f C \l "2" </w:instrText>
      </w:r>
      <w:r w:rsidR="0066654C" w:rsidRPr="00E67631">
        <w:fldChar w:fldCharType="end"/>
      </w:r>
    </w:p>
    <w:p w14:paraId="08306763" w14:textId="1085D044" w:rsidR="00A9417D" w:rsidRPr="00013A30" w:rsidRDefault="00A535C0" w:rsidP="000905A1">
      <w:pPr>
        <w:pStyle w:val="BodyText-IPR"/>
      </w:pPr>
      <w:r w:rsidRPr="00E67631">
        <w:t xml:space="preserve">The </w:t>
      </w:r>
      <w:r w:rsidRPr="00E67631">
        <w:rPr>
          <w:i/>
          <w:iCs/>
        </w:rPr>
        <w:t>Guidance for States Providing Participant Data</w:t>
      </w:r>
      <w:r w:rsidRPr="00E67631">
        <w:t>, an explanation of the data format specifications for PC2018, was provided to all State agencies in January 2018. This guide specified 20 Minimum Data Set (MDS) items and 11 Supplemental Data Set (SDS) items to be reported on each WIC participant. Each State agency was required to submit all 20 MDS items and any SDS items it had collected. The information for each participant was from the most current WIC</w:t>
      </w:r>
      <w:r w:rsidRPr="00111553">
        <w:t xml:space="preserve"> certification as of April </w:t>
      </w:r>
      <w:r>
        <w:t>2018</w:t>
      </w:r>
      <w:r w:rsidR="00A9417D" w:rsidRPr="00111553">
        <w:t>.</w:t>
      </w:r>
      <w:r w:rsidR="00A9417D">
        <w:t xml:space="preserve">  </w:t>
      </w:r>
      <w:r w:rsidR="00C667A1" w:rsidRPr="00013A30" w:rsidDel="00A9417D">
        <w:t xml:space="preserve"> </w:t>
      </w:r>
    </w:p>
    <w:p w14:paraId="43FAF51D" w14:textId="487C8C17" w:rsidR="007E6DCD" w:rsidRPr="00013A30" w:rsidRDefault="007E6DCD" w:rsidP="000905A1">
      <w:pPr>
        <w:pStyle w:val="BodyText-IPR"/>
      </w:pPr>
      <w:r w:rsidRPr="00013A30">
        <w:rPr>
          <w:b/>
        </w:rPr>
        <w:t>State Agency Data Submissions.</w:t>
      </w:r>
      <w:r w:rsidR="00C40265" w:rsidRPr="00013A30">
        <w:t xml:space="preserve"> </w:t>
      </w:r>
      <w:r w:rsidR="00441745" w:rsidRPr="00013A30">
        <w:t xml:space="preserve">PC2018 is a participant </w:t>
      </w:r>
      <w:r w:rsidR="00441745">
        <w:t>dataset</w:t>
      </w:r>
      <w:r w:rsidR="00441745" w:rsidRPr="00013A30">
        <w:t xml:space="preserve"> consisting of </w:t>
      </w:r>
      <w:r w:rsidR="00441745">
        <w:t>7,836,501</w:t>
      </w:r>
      <w:r w:rsidR="00441745" w:rsidRPr="00013A30">
        <w:rPr>
          <w:color w:val="1F497D"/>
        </w:rPr>
        <w:t xml:space="preserve"> </w:t>
      </w:r>
      <w:r w:rsidR="00441745" w:rsidRPr="00013A30">
        <w:t xml:space="preserve">records. </w:t>
      </w:r>
      <w:r w:rsidR="00441745">
        <w:t xml:space="preserve">All </w:t>
      </w:r>
      <w:r w:rsidR="00441745" w:rsidRPr="00013A30">
        <w:t xml:space="preserve">State agencies </w:t>
      </w:r>
      <w:r w:rsidR="00441745">
        <w:t xml:space="preserve">except New Mexico </w:t>
      </w:r>
      <w:r w:rsidR="00441745" w:rsidRPr="00111553">
        <w:t>provided data on a census of their WIC participants.</w:t>
      </w:r>
      <w:r w:rsidR="00441745">
        <w:rPr>
          <w:rStyle w:val="FootnoteReference"/>
        </w:rPr>
        <w:footnoteReference w:id="2"/>
      </w:r>
    </w:p>
    <w:p w14:paraId="0D9A4390" w14:textId="1D75413A" w:rsidR="007E6DCD" w:rsidRPr="00013A30" w:rsidRDefault="007E6DCD" w:rsidP="00CC5566">
      <w:r w:rsidRPr="00013A30">
        <w:rPr>
          <w:b/>
        </w:rPr>
        <w:t xml:space="preserve">Analytic </w:t>
      </w:r>
      <w:r w:rsidR="00380BAF">
        <w:rPr>
          <w:b/>
        </w:rPr>
        <w:t>Dataset</w:t>
      </w:r>
      <w:r w:rsidRPr="00013A30">
        <w:rPr>
          <w:b/>
        </w:rPr>
        <w:t>s.</w:t>
      </w:r>
      <w:r w:rsidR="00C40265" w:rsidRPr="00013A30">
        <w:t xml:space="preserve"> </w:t>
      </w:r>
      <w:r w:rsidR="003F5905">
        <w:t xml:space="preserve">The </w:t>
      </w:r>
      <w:r w:rsidRPr="00013A30">
        <w:t>State</w:t>
      </w:r>
      <w:r w:rsidR="001C410A" w:rsidRPr="00013A30">
        <w:t xml:space="preserve"> agency</w:t>
      </w:r>
      <w:r w:rsidRPr="00013A30">
        <w:t xml:space="preserve"> files were combined to create a national participant file of approximately </w:t>
      </w:r>
      <w:r w:rsidR="001344DC">
        <w:t>7</w:t>
      </w:r>
      <w:r w:rsidR="00D70E5B" w:rsidRPr="00013A30">
        <w:t>.8</w:t>
      </w:r>
      <w:r w:rsidRPr="00013A30">
        <w:t xml:space="preserve"> million records</w:t>
      </w:r>
      <w:r w:rsidR="00835F60">
        <w:t>, a census of WIC participants</w:t>
      </w:r>
      <w:r w:rsidRPr="00013A30">
        <w:t>.</w:t>
      </w:r>
      <w:r w:rsidR="00C40265" w:rsidRPr="00013A30">
        <w:t xml:space="preserve"> </w:t>
      </w:r>
      <w:r w:rsidR="00835F60">
        <w:t>A</w:t>
      </w:r>
      <w:r w:rsidRPr="00013A30">
        <w:t xml:space="preserve"> nationally representative sample of </w:t>
      </w:r>
      <w:r w:rsidR="00835F60">
        <w:t>these</w:t>
      </w:r>
      <w:r w:rsidRPr="00013A30">
        <w:t xml:space="preserve"> WIC participants, selected by participant category</w:t>
      </w:r>
      <w:r w:rsidR="00835F60">
        <w:t xml:space="preserve">, makes up </w:t>
      </w:r>
      <w:r w:rsidR="00785BF8">
        <w:t>the public use file</w:t>
      </w:r>
      <w:r w:rsidR="00835F60">
        <w:t xml:space="preserve">. </w:t>
      </w:r>
    </w:p>
    <w:p w14:paraId="721E9F9C" w14:textId="39DA495B" w:rsidR="007E6DCD" w:rsidRPr="00785BF8" w:rsidRDefault="007E6DCD" w:rsidP="00CC5566">
      <w:r w:rsidRPr="00785BF8">
        <w:t xml:space="preserve">As explained in detail in succeeding sections of this </w:t>
      </w:r>
      <w:r w:rsidR="00CF4A7F">
        <w:t>codebook</w:t>
      </w:r>
      <w:r w:rsidRPr="00785BF8">
        <w:t xml:space="preserve">, each entry in the </w:t>
      </w:r>
      <w:r w:rsidR="00313D1B">
        <w:t xml:space="preserve">public </w:t>
      </w:r>
      <w:r w:rsidR="00835F60">
        <w:t xml:space="preserve">use </w:t>
      </w:r>
      <w:r w:rsidR="00785BF8" w:rsidRPr="00785BF8">
        <w:t xml:space="preserve">national sample </w:t>
      </w:r>
      <w:r w:rsidR="00380BAF">
        <w:t>dataset</w:t>
      </w:r>
      <w:r w:rsidRPr="00785BF8">
        <w:t xml:space="preserve"> contains all </w:t>
      </w:r>
      <w:r w:rsidR="00CF4A7F">
        <w:t xml:space="preserve">the </w:t>
      </w:r>
      <w:r w:rsidRPr="00785BF8">
        <w:t xml:space="preserve">MDS and SDS information submitted by the State </w:t>
      </w:r>
      <w:r w:rsidR="001C410A" w:rsidRPr="00785BF8">
        <w:t>agency</w:t>
      </w:r>
      <w:r w:rsidR="00313D1B" w:rsidRPr="00785BF8">
        <w:t xml:space="preserve"> </w:t>
      </w:r>
      <w:r w:rsidR="00313D1B">
        <w:t>except</w:t>
      </w:r>
      <w:r w:rsidR="00313D1B" w:rsidRPr="00785BF8">
        <w:t xml:space="preserve"> State agency, local agency, </w:t>
      </w:r>
      <w:r w:rsidR="00C9526E">
        <w:t>and</w:t>
      </w:r>
      <w:r w:rsidR="00313D1B" w:rsidRPr="00785BF8">
        <w:t xml:space="preserve"> case identification numbers</w:t>
      </w:r>
      <w:r w:rsidR="00313D1B">
        <w:t>, which were excluded to protect individu</w:t>
      </w:r>
      <w:r w:rsidR="00C9526E">
        <w:t>a</w:t>
      </w:r>
      <w:r w:rsidR="00313D1B">
        <w:t>l privacy</w:t>
      </w:r>
      <w:r w:rsidR="00313D1B" w:rsidRPr="00785BF8">
        <w:t>.</w:t>
      </w:r>
      <w:r w:rsidR="001C410A" w:rsidRPr="00785BF8">
        <w:t xml:space="preserve"> </w:t>
      </w:r>
      <w:r w:rsidR="00663C1B">
        <w:t>T</w:t>
      </w:r>
      <w:r w:rsidRPr="00785BF8">
        <w:t>he file</w:t>
      </w:r>
      <w:r w:rsidR="00663C1B">
        <w:t xml:space="preserve"> also</w:t>
      </w:r>
      <w:r w:rsidRPr="00785BF8">
        <w:t xml:space="preserve"> contains constructed variables used for analytic purposes.</w:t>
      </w:r>
      <w:r w:rsidR="00C40265" w:rsidRPr="00785BF8">
        <w:t xml:space="preserve"> </w:t>
      </w:r>
    </w:p>
    <w:p w14:paraId="1BDE1BA2" w14:textId="2ECC817D" w:rsidR="007E6DCD" w:rsidRPr="00785BF8" w:rsidRDefault="007E6DCD" w:rsidP="00CC5566">
      <w:r w:rsidRPr="00785BF8">
        <w:rPr>
          <w:b/>
        </w:rPr>
        <w:lastRenderedPageBreak/>
        <w:t xml:space="preserve">National Sample </w:t>
      </w:r>
      <w:r w:rsidR="00380BAF">
        <w:rPr>
          <w:b/>
        </w:rPr>
        <w:t>Dataset</w:t>
      </w:r>
      <w:r w:rsidRPr="00785BF8">
        <w:rPr>
          <w:b/>
        </w:rPr>
        <w:t>.</w:t>
      </w:r>
      <w:r w:rsidR="00C40265" w:rsidRPr="00785BF8">
        <w:t xml:space="preserve"> </w:t>
      </w:r>
      <w:r w:rsidRPr="00785BF8">
        <w:t>A nationally representative sample was drawn from the PC</w:t>
      </w:r>
      <w:r w:rsidR="008055F6" w:rsidRPr="00785BF8">
        <w:t>201</w:t>
      </w:r>
      <w:r w:rsidR="00785BF8" w:rsidRPr="00785BF8">
        <w:t>8</w:t>
      </w:r>
      <w:r w:rsidRPr="00785BF8">
        <w:t xml:space="preserve"> universe.</w:t>
      </w:r>
      <w:r w:rsidR="00C40265" w:rsidRPr="00785BF8">
        <w:t xml:space="preserve"> </w:t>
      </w:r>
      <w:r w:rsidRPr="00785BF8">
        <w:t>The proportionate (or self-weighting) sample was drawn by WIC participant category:</w:t>
      </w:r>
      <w:r w:rsidR="00C40265" w:rsidRPr="00785BF8">
        <w:t xml:space="preserve"> </w:t>
      </w:r>
      <w:r w:rsidRPr="00785BF8">
        <w:t>pregnant women, breastfeeding women, postpartum women, infants, and children.</w:t>
      </w:r>
      <w:r w:rsidR="00C40265" w:rsidRPr="00785BF8">
        <w:t xml:space="preserve"> </w:t>
      </w:r>
      <w:r w:rsidRPr="00785BF8">
        <w:t>In this type of sample design, each WIC participant has the same probability of selection across all strata.</w:t>
      </w:r>
      <w:r w:rsidR="00C40265" w:rsidRPr="00785BF8">
        <w:t xml:space="preserve"> </w:t>
      </w:r>
      <w:r w:rsidRPr="00785BF8">
        <w:t>Sampling weights are not needed when the data are analyzed.</w:t>
      </w:r>
      <w:r w:rsidR="00C40265" w:rsidRPr="00785BF8">
        <w:t xml:space="preserve"> </w:t>
      </w:r>
      <w:r w:rsidRPr="00785BF8">
        <w:t xml:space="preserve">In a proportionate stratified sample, the largest stratum accounts for the </w:t>
      </w:r>
      <w:r w:rsidR="000408BE">
        <w:t>greatest</w:t>
      </w:r>
      <w:r w:rsidRPr="00785BF8">
        <w:t xml:space="preserve"> percentage of the analytic sample.</w:t>
      </w:r>
      <w:r w:rsidR="00C40265" w:rsidRPr="00785BF8">
        <w:t xml:space="preserve"> </w:t>
      </w:r>
    </w:p>
    <w:p w14:paraId="32D6E859" w14:textId="3E7EAEC0" w:rsidR="007E6DCD" w:rsidRPr="00E67631" w:rsidRDefault="007E6DCD" w:rsidP="00CC5566">
      <w:r w:rsidRPr="00785BF8">
        <w:t xml:space="preserve">The national </w:t>
      </w:r>
      <w:r w:rsidRPr="00E67631">
        <w:t xml:space="preserve">sample </w:t>
      </w:r>
      <w:r w:rsidR="001344DC" w:rsidRPr="00E67631">
        <w:t>consist</w:t>
      </w:r>
      <w:r w:rsidR="000408BE" w:rsidRPr="00E67631">
        <w:t>s</w:t>
      </w:r>
      <w:r w:rsidR="001344DC" w:rsidRPr="00E67631">
        <w:t xml:space="preserve"> of </w:t>
      </w:r>
      <w:r w:rsidR="00FC6E7A" w:rsidRPr="00E67631">
        <w:t>1</w:t>
      </w:r>
      <w:r w:rsidR="001344DC" w:rsidRPr="00E67631">
        <w:t xml:space="preserve"> percent of the total number of participants, or</w:t>
      </w:r>
      <w:r w:rsidRPr="00E67631">
        <w:t xml:space="preserve"> </w:t>
      </w:r>
      <w:bookmarkStart w:id="11" w:name="_Hlk10034838"/>
      <w:r w:rsidR="001344DC" w:rsidRPr="00E67631">
        <w:t>78,365</w:t>
      </w:r>
      <w:r w:rsidRPr="00E67631">
        <w:t xml:space="preserve"> </w:t>
      </w:r>
      <w:bookmarkEnd w:id="11"/>
      <w:r w:rsidRPr="00E67631">
        <w:t>records.</w:t>
      </w:r>
      <w:r w:rsidR="00C40265" w:rsidRPr="00E67631">
        <w:t xml:space="preserve"> </w:t>
      </w:r>
      <w:r w:rsidRPr="00E67631">
        <w:t>The distribution by category is</w:t>
      </w:r>
      <w:r w:rsidR="00C40265" w:rsidRPr="00E67631">
        <w:t xml:space="preserve"> </w:t>
      </w:r>
      <w:r w:rsidR="00975639">
        <w:t>6,82</w:t>
      </w:r>
      <w:r w:rsidR="00491404">
        <w:t>5</w:t>
      </w:r>
      <w:r w:rsidRPr="00E67631">
        <w:t xml:space="preserve"> pregnant w</w:t>
      </w:r>
      <w:r w:rsidR="007350C1" w:rsidRPr="00E67631">
        <w:t>omen</w:t>
      </w:r>
      <w:r w:rsidR="00FC6E7A" w:rsidRPr="00E67631">
        <w:t>,</w:t>
      </w:r>
      <w:r w:rsidR="007350C1" w:rsidRPr="00E67631">
        <w:t xml:space="preserve"> </w:t>
      </w:r>
      <w:r w:rsidR="00975639">
        <w:t>6,1</w:t>
      </w:r>
      <w:r w:rsidR="00491404">
        <w:t>89</w:t>
      </w:r>
      <w:r w:rsidRPr="00E67631">
        <w:t xml:space="preserve"> breastfeeding women</w:t>
      </w:r>
      <w:r w:rsidR="00FC6E7A" w:rsidRPr="00E67631">
        <w:t>,</w:t>
      </w:r>
      <w:r w:rsidRPr="00E67631">
        <w:t xml:space="preserve"> </w:t>
      </w:r>
      <w:r w:rsidR="00975639">
        <w:t>5,</w:t>
      </w:r>
      <w:r w:rsidR="00491404">
        <w:t>134</w:t>
      </w:r>
      <w:r w:rsidRPr="00E67631">
        <w:t xml:space="preserve"> postpartum women</w:t>
      </w:r>
      <w:r w:rsidR="00FC6E7A" w:rsidRPr="00E67631">
        <w:t>,</w:t>
      </w:r>
      <w:r w:rsidRPr="00E67631">
        <w:t xml:space="preserve"> </w:t>
      </w:r>
      <w:r w:rsidR="00975639">
        <w:t>18,</w:t>
      </w:r>
      <w:r w:rsidR="00491404">
        <w:t>552</w:t>
      </w:r>
      <w:r w:rsidRPr="00E67631">
        <w:t xml:space="preserve"> infants</w:t>
      </w:r>
      <w:r w:rsidR="00FC6E7A" w:rsidRPr="00E67631">
        <w:t>,</w:t>
      </w:r>
      <w:r w:rsidRPr="00E67631">
        <w:t xml:space="preserve"> and </w:t>
      </w:r>
      <w:r w:rsidR="00975639">
        <w:t>41,6</w:t>
      </w:r>
      <w:r w:rsidR="00491404">
        <w:t>65</w:t>
      </w:r>
      <w:r w:rsidRPr="00E67631">
        <w:t xml:space="preserve"> children. </w:t>
      </w:r>
    </w:p>
    <w:p w14:paraId="799C77A5" w14:textId="77777777" w:rsidR="007E6DCD" w:rsidRPr="00E67631" w:rsidRDefault="00C40265" w:rsidP="00CC5566">
      <w:pPr>
        <w:pStyle w:val="Heading2-IPR"/>
      </w:pPr>
      <w:bookmarkStart w:id="12" w:name="_Toc357610113"/>
      <w:r w:rsidRPr="00E67631">
        <w:t>Organization of Codebook</w:t>
      </w:r>
      <w:bookmarkEnd w:id="12"/>
      <w:r w:rsidR="0066654C" w:rsidRPr="00E67631">
        <w:fldChar w:fldCharType="begin"/>
      </w:r>
      <w:r w:rsidR="0066654C" w:rsidRPr="00E67631">
        <w:instrText xml:space="preserve"> TC "</w:instrText>
      </w:r>
      <w:bookmarkStart w:id="13" w:name="_Toc9198199"/>
      <w:bookmarkStart w:id="14" w:name="_Toc19610371"/>
      <w:r w:rsidR="00877A7F" w:rsidRPr="00E67631">
        <w:instrText xml:space="preserve">B. </w:instrText>
      </w:r>
      <w:r w:rsidR="0066654C" w:rsidRPr="00E67631">
        <w:instrText>Organization of Codebook</w:instrText>
      </w:r>
      <w:bookmarkEnd w:id="13"/>
      <w:bookmarkEnd w:id="14"/>
      <w:r w:rsidR="0066654C" w:rsidRPr="00E67631">
        <w:instrText xml:space="preserve">" \f C \l "2" </w:instrText>
      </w:r>
      <w:r w:rsidR="0066654C" w:rsidRPr="00E67631">
        <w:fldChar w:fldCharType="end"/>
      </w:r>
    </w:p>
    <w:p w14:paraId="02A6E291" w14:textId="2C0539EB" w:rsidR="007E6DCD" w:rsidRPr="00E67631" w:rsidRDefault="00A535C0" w:rsidP="00CC5566">
      <w:r w:rsidRPr="00E67631">
        <w:t>Chapter 2 provides summaries and variable dictionaries for the MDS and SDS items contained in the participant files. These variable dictionaries provide the name, description, and value range for each variable</w:t>
      </w:r>
      <w:r w:rsidR="007E6DCD" w:rsidRPr="00E67631">
        <w:t>.</w:t>
      </w:r>
    </w:p>
    <w:p w14:paraId="574E7E43" w14:textId="23B5D58B" w:rsidR="007E6DCD" w:rsidRPr="00E67631" w:rsidRDefault="007E6DCD" w:rsidP="00CC5566">
      <w:r w:rsidRPr="00E67631">
        <w:t xml:space="preserve">Appendix </w:t>
      </w:r>
      <w:r w:rsidR="00C863B0" w:rsidRPr="00E67631">
        <w:t>A</w:t>
      </w:r>
      <w:r w:rsidRPr="00E67631">
        <w:t xml:space="preserve"> presents racial-ethnic translations needed to interpret </w:t>
      </w:r>
      <w:r w:rsidR="00A27759" w:rsidRPr="00E67631">
        <w:t xml:space="preserve">the </w:t>
      </w:r>
      <w:r w:rsidRPr="00E67631">
        <w:t>data as originally submitted by State agencies (see variable description).</w:t>
      </w:r>
      <w:r w:rsidR="00C40265" w:rsidRPr="00E67631">
        <w:t xml:space="preserve"> </w:t>
      </w:r>
      <w:r w:rsidRPr="00E67631">
        <w:t xml:space="preserve">Appendix </w:t>
      </w:r>
      <w:r w:rsidR="00C863B0" w:rsidRPr="00E67631">
        <w:t>B</w:t>
      </w:r>
      <w:r w:rsidRPr="00E67631">
        <w:t xml:space="preserve"> lists </w:t>
      </w:r>
      <w:r w:rsidR="00BA2E0E" w:rsidRPr="00E67631">
        <w:t xml:space="preserve">the </w:t>
      </w:r>
      <w:r w:rsidRPr="00E67631">
        <w:t xml:space="preserve">State agencies </w:t>
      </w:r>
      <w:r w:rsidR="00BA2E0E" w:rsidRPr="00E67631">
        <w:t xml:space="preserve">that </w:t>
      </w:r>
      <w:r w:rsidRPr="00E67631">
        <w:t>report</w:t>
      </w:r>
      <w:r w:rsidR="00BA2E0E" w:rsidRPr="00E67631">
        <w:t>ed</w:t>
      </w:r>
      <w:r w:rsidRPr="00E67631">
        <w:t xml:space="preserve"> SDS items.</w:t>
      </w:r>
      <w:r w:rsidR="00C40265" w:rsidRPr="00E67631">
        <w:t xml:space="preserve"> </w:t>
      </w:r>
      <w:r w:rsidRPr="00E67631">
        <w:t xml:space="preserve">Appendix </w:t>
      </w:r>
      <w:r w:rsidR="00C863B0" w:rsidRPr="00E67631">
        <w:t>C</w:t>
      </w:r>
      <w:r w:rsidRPr="00E67631">
        <w:t xml:space="preserve"> presents the </w:t>
      </w:r>
      <w:r w:rsidR="00AC72A5" w:rsidRPr="00E67631">
        <w:t xml:space="preserve">Federal Poverty Guidelines </w:t>
      </w:r>
      <w:r w:rsidRPr="00E67631">
        <w:t xml:space="preserve">published in the </w:t>
      </w:r>
      <w:bookmarkStart w:id="15" w:name="_Hlk9252189"/>
      <w:r w:rsidRPr="00E67631">
        <w:t xml:space="preserve">Federal Register </w:t>
      </w:r>
      <w:r w:rsidR="002F5799" w:rsidRPr="00E67631">
        <w:t>for July 1, 2017</w:t>
      </w:r>
      <w:r w:rsidR="00D5660B" w:rsidRPr="00E67631">
        <w:t>,</w:t>
      </w:r>
      <w:r w:rsidR="002F5799" w:rsidRPr="00E67631">
        <w:t xml:space="preserve"> through June 30,</w:t>
      </w:r>
      <w:r w:rsidRPr="00E67631">
        <w:t xml:space="preserve"> 201</w:t>
      </w:r>
      <w:r w:rsidR="00C863B0" w:rsidRPr="00E67631">
        <w:t>8</w:t>
      </w:r>
      <w:bookmarkEnd w:id="15"/>
      <w:r w:rsidRPr="00E67631">
        <w:t>.</w:t>
      </w:r>
      <w:r w:rsidR="00C40265" w:rsidRPr="00E67631">
        <w:t xml:space="preserve"> </w:t>
      </w:r>
      <w:r w:rsidRPr="00E67631">
        <w:t xml:space="preserve">This information is needed to interpret constructed (or calculated) variables </w:t>
      </w:r>
      <w:r w:rsidR="00D5660B" w:rsidRPr="00E67631">
        <w:t>that</w:t>
      </w:r>
      <w:r w:rsidRPr="00E67631">
        <w:t xml:space="preserve"> report</w:t>
      </w:r>
      <w:r w:rsidR="00A535C0" w:rsidRPr="00E67631">
        <w:t>ed</w:t>
      </w:r>
      <w:r w:rsidRPr="00E67631">
        <w:t xml:space="preserve"> WIC participant income as </w:t>
      </w:r>
      <w:r w:rsidR="00AC72A5" w:rsidRPr="00E67631">
        <w:t xml:space="preserve">a </w:t>
      </w:r>
      <w:r w:rsidRPr="00E67631">
        <w:t>percent</w:t>
      </w:r>
      <w:r w:rsidR="00AC72A5" w:rsidRPr="00E67631">
        <w:t>age</w:t>
      </w:r>
      <w:r w:rsidRPr="00E67631">
        <w:t xml:space="preserve"> of</w:t>
      </w:r>
      <w:r w:rsidR="00AC72A5" w:rsidRPr="00E67631">
        <w:t xml:space="preserve"> the Federal Poverty Guidelines</w:t>
      </w:r>
      <w:r w:rsidRPr="00E67631">
        <w:t>.</w:t>
      </w:r>
      <w:r w:rsidR="00C40265" w:rsidRPr="00E67631">
        <w:t xml:space="preserve"> </w:t>
      </w:r>
      <w:r w:rsidRPr="00E67631">
        <w:t xml:space="preserve">Appendix </w:t>
      </w:r>
      <w:r w:rsidR="00C863B0" w:rsidRPr="00E67631">
        <w:t>D</w:t>
      </w:r>
      <w:r w:rsidRPr="00E67631">
        <w:t xml:space="preserve"> presents sample SAS programs using the PC</w:t>
      </w:r>
      <w:r w:rsidR="008055F6" w:rsidRPr="00E67631">
        <w:t>201</w:t>
      </w:r>
      <w:r w:rsidR="00785BF8" w:rsidRPr="00E67631">
        <w:t>8</w:t>
      </w:r>
      <w:r w:rsidRPr="00E67631">
        <w:t xml:space="preserve"> participant data.</w:t>
      </w:r>
    </w:p>
    <w:p w14:paraId="794EA2E9" w14:textId="77777777" w:rsidR="007E6DCD" w:rsidRPr="00E67631" w:rsidRDefault="007E6DCD" w:rsidP="00CC5566"/>
    <w:p w14:paraId="58CCBBEE" w14:textId="77777777" w:rsidR="007E6DCD" w:rsidRPr="00013A30" w:rsidRDefault="007E6DCD" w:rsidP="00CC5566">
      <w:pPr>
        <w:rPr>
          <w:highlight w:val="yellow"/>
        </w:rPr>
        <w:sectPr w:rsidR="007E6DCD" w:rsidRPr="00013A30" w:rsidSect="007E6DCD">
          <w:headerReference w:type="default" r:id="rId16"/>
          <w:footerReference w:type="default" r:id="rId17"/>
          <w:endnotePr>
            <w:numFmt w:val="decimal"/>
          </w:endnotePr>
          <w:pgSz w:w="12240" w:h="15840" w:code="1"/>
          <w:pgMar w:top="1440" w:right="1440" w:bottom="1440" w:left="1440" w:header="720" w:footer="720" w:gutter="0"/>
          <w:pgNumType w:start="1"/>
          <w:cols w:space="720"/>
          <w:docGrid w:linePitch="326"/>
        </w:sectPr>
      </w:pPr>
    </w:p>
    <w:p w14:paraId="415279E5" w14:textId="77777777" w:rsidR="007E6DCD" w:rsidRPr="00785BF8" w:rsidRDefault="00C40265" w:rsidP="00CC5566">
      <w:pPr>
        <w:pStyle w:val="Heading1-IPR"/>
      </w:pPr>
      <w:bookmarkStart w:id="16" w:name="_Toc357610114"/>
      <w:r w:rsidRPr="00785BF8">
        <w:lastRenderedPageBreak/>
        <w:t xml:space="preserve">Chapter </w:t>
      </w:r>
      <w:r w:rsidR="0055466D" w:rsidRPr="00785BF8">
        <w:t>2</w:t>
      </w:r>
      <w:r w:rsidRPr="00785BF8">
        <w:t>. Participant-Level Data</w:t>
      </w:r>
      <w:bookmarkEnd w:id="16"/>
      <w:r w:rsidR="0066654C" w:rsidRPr="00785BF8">
        <w:fldChar w:fldCharType="begin"/>
      </w:r>
      <w:r w:rsidR="0066654C" w:rsidRPr="00785BF8">
        <w:instrText xml:space="preserve"> TC "</w:instrText>
      </w:r>
      <w:bookmarkStart w:id="17" w:name="_Toc9198200"/>
      <w:bookmarkStart w:id="18" w:name="_Toc19610372"/>
      <w:r w:rsidR="0066654C" w:rsidRPr="00785BF8">
        <w:instrText xml:space="preserve">Chapter </w:instrText>
      </w:r>
      <w:r w:rsidR="00B67548" w:rsidRPr="00785BF8">
        <w:instrText>2</w:instrText>
      </w:r>
      <w:r w:rsidR="0066654C" w:rsidRPr="00785BF8">
        <w:instrText>. Participant-Level Data</w:instrText>
      </w:r>
      <w:bookmarkEnd w:id="17"/>
      <w:bookmarkEnd w:id="18"/>
      <w:r w:rsidR="0066654C" w:rsidRPr="00785BF8">
        <w:instrText xml:space="preserve">" \f C \l "1" </w:instrText>
      </w:r>
      <w:r w:rsidR="0066654C" w:rsidRPr="00785BF8">
        <w:fldChar w:fldCharType="end"/>
      </w:r>
    </w:p>
    <w:p w14:paraId="141B1744" w14:textId="77777777" w:rsidR="004A6DD5" w:rsidRPr="00785BF8" w:rsidRDefault="004A6DD5" w:rsidP="004A6DD5">
      <w:pPr>
        <w:pStyle w:val="DropCap-IPR"/>
        <w:framePr w:wrap="around"/>
        <w:rPr>
          <w:rFonts w:ascii="Candara" w:hAnsi="Candara"/>
        </w:rPr>
      </w:pPr>
      <w:r w:rsidRPr="00785BF8">
        <w:rPr>
          <w:rFonts w:ascii="Candara" w:hAnsi="Candara"/>
        </w:rPr>
        <w:t>F</w:t>
      </w:r>
    </w:p>
    <w:p w14:paraId="4D9035F2" w14:textId="148D5F28" w:rsidR="007E6DCD" w:rsidRPr="00785BF8" w:rsidRDefault="007E6DCD" w:rsidP="00BC398C">
      <w:r w:rsidRPr="00785BF8">
        <w:t>or PC</w:t>
      </w:r>
      <w:r w:rsidR="008055F6" w:rsidRPr="00785BF8">
        <w:t>201</w:t>
      </w:r>
      <w:r w:rsidR="00785BF8" w:rsidRPr="00785BF8">
        <w:t>8</w:t>
      </w:r>
      <w:r w:rsidRPr="00785BF8">
        <w:t xml:space="preserve">, State agencies provided data on all </w:t>
      </w:r>
      <w:r w:rsidR="004E2E7D">
        <w:t xml:space="preserve">current </w:t>
      </w:r>
      <w:r w:rsidRPr="00785BF8">
        <w:t xml:space="preserve">WIC enrollees </w:t>
      </w:r>
      <w:r w:rsidR="004E2E7D">
        <w:t>as of</w:t>
      </w:r>
      <w:r w:rsidRPr="00785BF8">
        <w:t xml:space="preserve"> April </w:t>
      </w:r>
      <w:r w:rsidR="008055F6" w:rsidRPr="00785BF8">
        <w:t>201</w:t>
      </w:r>
      <w:r w:rsidR="00785BF8" w:rsidRPr="00785BF8">
        <w:t>8</w:t>
      </w:r>
      <w:r w:rsidR="00101575">
        <w:t>.</w:t>
      </w:r>
      <w:r w:rsidR="00C40265" w:rsidRPr="00785BF8">
        <w:t xml:space="preserve"> </w:t>
      </w:r>
      <w:r w:rsidRPr="00785BF8">
        <w:t xml:space="preserve">Data were provided by </w:t>
      </w:r>
      <w:r w:rsidR="00D70E5B" w:rsidRPr="00785BF8">
        <w:t>90</w:t>
      </w:r>
      <w:r w:rsidRPr="00785BF8">
        <w:t xml:space="preserve"> State agencies on the </w:t>
      </w:r>
      <w:r w:rsidR="00136DC9">
        <w:t>7,83</w:t>
      </w:r>
      <w:r w:rsidR="00E52DCA">
        <w:t>7</w:t>
      </w:r>
      <w:r w:rsidR="00136DC9">
        <w:t>,</w:t>
      </w:r>
      <w:r w:rsidR="004C4C29">
        <w:t>672</w:t>
      </w:r>
      <w:r w:rsidR="00BE33CE" w:rsidRPr="00785BF8">
        <w:rPr>
          <w:color w:val="1F497D"/>
        </w:rPr>
        <w:t xml:space="preserve"> </w:t>
      </w:r>
      <w:r w:rsidRPr="00785BF8">
        <w:t>women, infants, and children enrolled in WIC.</w:t>
      </w:r>
      <w:r w:rsidR="00C40265" w:rsidRPr="00785BF8">
        <w:t xml:space="preserve"> </w:t>
      </w:r>
      <w:r w:rsidR="003B2AD9">
        <w:t>The</w:t>
      </w:r>
      <w:r w:rsidR="00BC398C">
        <w:t xml:space="preserve"> national sample</w:t>
      </w:r>
      <w:r w:rsidR="003B2AD9">
        <w:t xml:space="preserve"> </w:t>
      </w:r>
      <w:r w:rsidR="00380BAF">
        <w:t>dataset</w:t>
      </w:r>
      <w:r w:rsidR="00BC398C">
        <w:t xml:space="preserve"> for public use</w:t>
      </w:r>
      <w:r w:rsidR="003B2AD9">
        <w:t xml:space="preserve"> contain</w:t>
      </w:r>
      <w:r w:rsidR="00BC398C">
        <w:t>s</w:t>
      </w:r>
      <w:r w:rsidR="003B2AD9">
        <w:t xml:space="preserve"> a</w:t>
      </w:r>
      <w:r w:rsidRPr="00785BF8">
        <w:t xml:space="preserve"> nationally representative sample of </w:t>
      </w:r>
      <w:r w:rsidR="00136DC9">
        <w:t>78,365</w:t>
      </w:r>
      <w:r w:rsidRPr="00785BF8">
        <w:t xml:space="preserve"> records</w:t>
      </w:r>
      <w:r w:rsidR="005471DD">
        <w:t xml:space="preserve"> and are</w:t>
      </w:r>
      <w:r w:rsidRPr="00785BF8">
        <w:t xml:space="preserve"> designed as self-weighting </w:t>
      </w:r>
      <w:r w:rsidR="00380BAF">
        <w:t>dataset</w:t>
      </w:r>
      <w:r w:rsidR="003B2AD9">
        <w:t>s</w:t>
      </w:r>
      <w:r w:rsidRPr="00785BF8">
        <w:t>.</w:t>
      </w:r>
      <w:r w:rsidR="00C40265" w:rsidRPr="00785BF8">
        <w:t xml:space="preserve"> </w:t>
      </w:r>
      <w:r w:rsidRPr="00785BF8">
        <w:t xml:space="preserve">The sample design is a </w:t>
      </w:r>
      <w:r w:rsidR="008D65F3">
        <w:t>simple random sample, ensuring each participant an equal probability of selection</w:t>
      </w:r>
      <w:r w:rsidRPr="00785BF8">
        <w:t>.</w:t>
      </w:r>
      <w:r w:rsidR="008F7F2E">
        <w:rPr>
          <w:rStyle w:val="FootnoteReference"/>
        </w:rPr>
        <w:footnoteReference w:id="3"/>
      </w:r>
      <w:r w:rsidRPr="00785BF8">
        <w:t xml:space="preserve"> </w:t>
      </w:r>
      <w:r w:rsidR="0083123F">
        <w:t xml:space="preserve">As a result, no sampling weights are necessary nor will be present </w:t>
      </w:r>
      <w:r w:rsidR="00D66F0F">
        <w:t>in</w:t>
      </w:r>
      <w:r w:rsidR="0083123F">
        <w:t xml:space="preserve"> the national sample files.</w:t>
      </w:r>
    </w:p>
    <w:p w14:paraId="6E73A32F" w14:textId="1F4631F8" w:rsidR="007E6DCD" w:rsidRPr="00001F6C" w:rsidRDefault="007E6DCD" w:rsidP="00CC5566">
      <w:r w:rsidRPr="00001F6C">
        <w:t xml:space="preserve">The rest of this chapter presents detailed documentation </w:t>
      </w:r>
      <w:r w:rsidR="00317AB4">
        <w:t>on</w:t>
      </w:r>
      <w:r w:rsidRPr="00001F6C">
        <w:t xml:space="preserve"> the MDS, SDS, and constructed variables in the PC</w:t>
      </w:r>
      <w:r w:rsidR="008055F6" w:rsidRPr="00001F6C">
        <w:t>201</w:t>
      </w:r>
      <w:r w:rsidR="00001F6C">
        <w:t>8</w:t>
      </w:r>
      <w:r w:rsidRPr="00001F6C">
        <w:t xml:space="preserve"> </w:t>
      </w:r>
      <w:r w:rsidR="00380BAF">
        <w:t>datafile</w:t>
      </w:r>
      <w:r w:rsidRPr="00001F6C">
        <w:t>s.</w:t>
      </w:r>
      <w:r w:rsidR="00C40265" w:rsidRPr="00001F6C">
        <w:t xml:space="preserve"> </w:t>
      </w:r>
      <w:r w:rsidR="006B3FD2">
        <w:t>F</w:t>
      </w:r>
      <w:r w:rsidRPr="00001F6C">
        <w:t>or all variables, a blank indicates the data are missing because</w:t>
      </w:r>
      <w:r w:rsidR="0032433A">
        <w:t xml:space="preserve"> either</w:t>
      </w:r>
      <w:r w:rsidRPr="00001F6C">
        <w:t xml:space="preserve"> the State </w:t>
      </w:r>
      <w:r w:rsidR="001C410A" w:rsidRPr="00001F6C">
        <w:t xml:space="preserve">agency </w:t>
      </w:r>
      <w:r w:rsidRPr="00001F6C">
        <w:t>did not report an item</w:t>
      </w:r>
      <w:r w:rsidR="0032433A">
        <w:t>,</w:t>
      </w:r>
      <w:r w:rsidRPr="00001F6C">
        <w:t xml:space="preserve"> or the value was out of range.</w:t>
      </w:r>
    </w:p>
    <w:p w14:paraId="654824D4" w14:textId="6CE62E2F" w:rsidR="007E6DCD" w:rsidRPr="008E4320" w:rsidRDefault="007E6DCD" w:rsidP="00501955">
      <w:pPr>
        <w:pStyle w:val="Heading2-IPR"/>
        <w:numPr>
          <w:ilvl w:val="0"/>
          <w:numId w:val="32"/>
        </w:numPr>
      </w:pPr>
      <w:r w:rsidRPr="008E4320">
        <w:t>Minimum Data Set Variables and Definitions</w:t>
      </w:r>
      <w:r w:rsidR="0066654C" w:rsidRPr="008E4320">
        <w:fldChar w:fldCharType="begin"/>
      </w:r>
      <w:r w:rsidR="0066654C" w:rsidRPr="008E4320">
        <w:instrText xml:space="preserve"> TC "</w:instrText>
      </w:r>
      <w:bookmarkStart w:id="19" w:name="_Toc9198201"/>
      <w:bookmarkStart w:id="20" w:name="_Toc19610373"/>
      <w:r w:rsidR="0066654C" w:rsidRPr="008E4320">
        <w:instrText>A.</w:instrText>
      </w:r>
      <w:r w:rsidR="00877A7F" w:rsidRPr="008E4320">
        <w:instrText xml:space="preserve"> </w:instrText>
      </w:r>
      <w:r w:rsidR="0066654C" w:rsidRPr="008E4320">
        <w:instrText>Minimum Data Set Variables and Definitions</w:instrText>
      </w:r>
      <w:bookmarkEnd w:id="19"/>
      <w:bookmarkEnd w:id="20"/>
      <w:r w:rsidR="0066654C" w:rsidRPr="008E4320">
        <w:instrText xml:space="preserve">" \f C \l "2" </w:instrText>
      </w:r>
      <w:r w:rsidR="0066654C" w:rsidRPr="008E4320">
        <w:fldChar w:fldCharType="end"/>
      </w:r>
    </w:p>
    <w:p w14:paraId="37011642" w14:textId="317CB36D" w:rsidR="00F346C7" w:rsidRPr="00E67631" w:rsidRDefault="00B26087" w:rsidP="00CC5566">
      <w:r w:rsidRPr="00A174C4">
        <w:t xml:space="preserve">For biennial </w:t>
      </w:r>
      <w:r>
        <w:t xml:space="preserve">PC </w:t>
      </w:r>
      <w:r w:rsidRPr="00A174C4">
        <w:t xml:space="preserve">reports, the term participant means a person on WIC master lists or listed in WIC operating files who </w:t>
      </w:r>
      <w:r w:rsidR="00B151DC">
        <w:t>was</w:t>
      </w:r>
      <w:r w:rsidRPr="00A174C4">
        <w:t xml:space="preserve"> certified to receive WIC benefits </w:t>
      </w:r>
      <w:r w:rsidRPr="00E67631">
        <w:t>in April 2018</w:t>
      </w:r>
      <w:r w:rsidR="007E6DCD" w:rsidRPr="00E67631">
        <w:t>.</w:t>
      </w:r>
      <w:r w:rsidR="00BC3D89" w:rsidRPr="00E67631">
        <w:t xml:space="preserve"> </w:t>
      </w:r>
    </w:p>
    <w:p w14:paraId="7895E2FC" w14:textId="41231F79" w:rsidR="009F11D5" w:rsidRPr="00E67631" w:rsidRDefault="00BC3D89" w:rsidP="00CC5566">
      <w:r w:rsidRPr="00E67631">
        <w:t xml:space="preserve">The data items reflect the participant's status </w:t>
      </w:r>
      <w:r w:rsidR="0032433A" w:rsidRPr="00E67631">
        <w:t>for</w:t>
      </w:r>
      <w:r w:rsidRPr="00E67631">
        <w:t xml:space="preserve"> each item at the time of the most recent WIC</w:t>
      </w:r>
      <w:r w:rsidR="00826776" w:rsidRPr="00E67631">
        <w:t xml:space="preserve"> </w:t>
      </w:r>
      <w:r w:rsidRPr="00E67631">
        <w:t xml:space="preserve">certification as of April 2018. </w:t>
      </w:r>
    </w:p>
    <w:p w14:paraId="1BB9C271" w14:textId="04958EDA" w:rsidR="00D70E5B" w:rsidRPr="00E67631" w:rsidRDefault="00D70E5B" w:rsidP="00CC5566">
      <w:bookmarkStart w:id="21" w:name="_Hlk9554322"/>
      <w:r w:rsidRPr="00E67631">
        <w:t>The MDS data items are as follows:</w:t>
      </w:r>
    </w:p>
    <w:bookmarkEnd w:id="21"/>
    <w:p w14:paraId="425246AF" w14:textId="539A7DDD" w:rsidR="00567460" w:rsidRPr="002B4AF4" w:rsidRDefault="00567460" w:rsidP="00567460">
      <w:pPr>
        <w:ind w:left="720" w:hanging="720"/>
      </w:pPr>
      <w:r w:rsidRPr="00E67631">
        <w:rPr>
          <w:rFonts w:cs="Arial"/>
          <w:b/>
          <w:color w:val="B12732"/>
        </w:rPr>
        <w:t>1.</w:t>
      </w:r>
      <w:r w:rsidRPr="00E67631">
        <w:rPr>
          <w:rFonts w:cs="Arial"/>
          <w:b/>
        </w:rPr>
        <w:t xml:space="preserve"> </w:t>
      </w:r>
      <w:r w:rsidRPr="00E67631">
        <w:rPr>
          <w:rFonts w:cs="Arial"/>
          <w:b/>
        </w:rPr>
        <w:tab/>
        <w:t>State</w:t>
      </w:r>
      <w:r w:rsidRPr="00E67631">
        <w:rPr>
          <w:rFonts w:eastAsia="Calibri" w:cs="Arial"/>
          <w:b/>
        </w:rPr>
        <w:t xml:space="preserve"> Agency ID.</w:t>
      </w:r>
      <w:r w:rsidRPr="00E67631">
        <w:rPr>
          <w:rFonts w:eastAsia="Calibri"/>
        </w:rPr>
        <w:t xml:space="preserve"> A unique number that permits linkage to the State agency where the participant was certified </w:t>
      </w:r>
      <w:r w:rsidRPr="00E67631">
        <w:t>as eligible for WIC benefits</w:t>
      </w:r>
      <w:r w:rsidRPr="00E67631">
        <w:rPr>
          <w:rFonts w:eastAsia="Calibri"/>
        </w:rPr>
        <w:t>. It is the first 7 digits of the 10-digit local agency code maintained by FNS</w:t>
      </w:r>
      <w:r w:rsidRPr="002B4AF4">
        <w:rPr>
          <w:rFonts w:eastAsia="Calibri"/>
        </w:rPr>
        <w:t xml:space="preserve"> in the WIC Local Agency Directory (WIC LAD)</w:t>
      </w:r>
    </w:p>
    <w:p w14:paraId="696E80D0" w14:textId="36A8874F" w:rsidR="00567460" w:rsidRPr="00E67631" w:rsidRDefault="00567460" w:rsidP="00567460">
      <w:pPr>
        <w:pStyle w:val="IDNumberText"/>
      </w:pPr>
      <w:r w:rsidRPr="00266606">
        <w:rPr>
          <w:rFonts w:cs="Arial"/>
          <w:b/>
          <w:color w:val="B12732"/>
        </w:rPr>
        <w:t>2a.</w:t>
      </w:r>
      <w:r w:rsidRPr="00A174C4">
        <w:tab/>
      </w:r>
      <w:r w:rsidRPr="00A174C4">
        <w:rPr>
          <w:rFonts w:cs="Arial"/>
          <w:b/>
        </w:rPr>
        <w:t>Local Agency ID</w:t>
      </w:r>
      <w:r>
        <w:rPr>
          <w:rFonts w:cs="Arial"/>
          <w:b/>
        </w:rPr>
        <w:t>.</w:t>
      </w:r>
      <w:r w:rsidRPr="00A174C4">
        <w:t xml:space="preserve"> A unique number that permits linkage to the local agency where the participants was certified as eligible for </w:t>
      </w:r>
      <w:r w:rsidRPr="00E67631">
        <w:t>WIC benefits. It is the last 3 digits of the 10-digit local agency code maintained by FNS in WIC LAD</w:t>
      </w:r>
    </w:p>
    <w:p w14:paraId="4F509237" w14:textId="0A380902" w:rsidR="00567460" w:rsidRPr="00E67631" w:rsidRDefault="00567460" w:rsidP="00F15874">
      <w:pPr>
        <w:pStyle w:val="IDNumberText"/>
        <w:spacing w:after="120"/>
      </w:pPr>
      <w:r w:rsidRPr="00E67631">
        <w:rPr>
          <w:rFonts w:cs="Arial"/>
          <w:b/>
          <w:color w:val="B12732"/>
        </w:rPr>
        <w:t>2b.</w:t>
      </w:r>
      <w:r w:rsidRPr="00E67631">
        <w:rPr>
          <w:rFonts w:cs="Arial"/>
          <w:b/>
          <w:color w:val="000000"/>
        </w:rPr>
        <w:tab/>
        <w:t>Service Site ID.</w:t>
      </w:r>
      <w:r w:rsidRPr="00E67631">
        <w:t xml:space="preserve"> A unique number that permits linkage to the service site where the participant was certified. For State agencies that submitted service site- or clinic-level data for WIC LAD, the Service Site ID appears in WIC LAD as the 3-digit code under Administering Agency</w:t>
      </w:r>
    </w:p>
    <w:p w14:paraId="61061BF9" w14:textId="22BE48BA" w:rsidR="00567460" w:rsidRPr="00E67631" w:rsidRDefault="00567460" w:rsidP="00567460">
      <w:pPr>
        <w:pStyle w:val="IDNumberText"/>
      </w:pPr>
      <w:r w:rsidRPr="00E67631">
        <w:tab/>
      </w:r>
      <w:r w:rsidRPr="00E67631">
        <w:rPr>
          <w:b/>
          <w:i/>
        </w:rPr>
        <w:t>Note:</w:t>
      </w:r>
      <w:r w:rsidRPr="00E67631">
        <w:t xml:space="preserve"> For PC2018, Service Site ID is not a substitute for Local Agency ID (item 2a) </w:t>
      </w:r>
    </w:p>
    <w:p w14:paraId="426C110C" w14:textId="7B09B78F" w:rsidR="00567460" w:rsidRPr="00E67631" w:rsidRDefault="00567460" w:rsidP="00567460">
      <w:pPr>
        <w:pStyle w:val="IDNumberText"/>
      </w:pPr>
      <w:r w:rsidRPr="00E67631">
        <w:rPr>
          <w:rFonts w:cs="Arial"/>
          <w:b/>
          <w:color w:val="B12732"/>
        </w:rPr>
        <w:t>3.</w:t>
      </w:r>
      <w:r w:rsidRPr="00E67631">
        <w:rPr>
          <w:rFonts w:cs="Arial"/>
          <w:b/>
          <w:color w:val="000000"/>
        </w:rPr>
        <w:tab/>
        <w:t>Case ID.</w:t>
      </w:r>
      <w:r w:rsidRPr="00E67631">
        <w:t xml:space="preserve"> A unique record number for each participant that maintains individual privacy at the national level. This should not be the case number of the participant as listed in State-held files</w:t>
      </w:r>
    </w:p>
    <w:p w14:paraId="46D6E149" w14:textId="3ED3EF25" w:rsidR="00567460" w:rsidRPr="00E67631" w:rsidRDefault="00567460" w:rsidP="00567460">
      <w:pPr>
        <w:pStyle w:val="IDNumberText"/>
      </w:pPr>
      <w:r w:rsidRPr="00E67631">
        <w:rPr>
          <w:rFonts w:cs="Arial"/>
          <w:b/>
          <w:color w:val="B12732"/>
        </w:rPr>
        <w:t>4.</w:t>
      </w:r>
      <w:r w:rsidRPr="00E67631">
        <w:rPr>
          <w:rFonts w:cs="Arial"/>
          <w:b/>
          <w:color w:val="000000"/>
        </w:rPr>
        <w:tab/>
        <w:t>Date of Birth.</w:t>
      </w:r>
      <w:r w:rsidRPr="00E67631">
        <w:t xml:space="preserve"> Month, day, and year of participant's birth reported in MMDDYYYY format</w:t>
      </w:r>
    </w:p>
    <w:p w14:paraId="3C8D84E3" w14:textId="758094D8" w:rsidR="00567460" w:rsidRPr="00E67631" w:rsidRDefault="00567460" w:rsidP="00F15874">
      <w:pPr>
        <w:pStyle w:val="IDNumberText"/>
        <w:spacing w:after="120"/>
      </w:pPr>
      <w:r w:rsidRPr="00E67631">
        <w:rPr>
          <w:rFonts w:cs="Arial"/>
          <w:b/>
          <w:color w:val="B12732"/>
        </w:rPr>
        <w:t>5.</w:t>
      </w:r>
      <w:r w:rsidRPr="00E67631">
        <w:rPr>
          <w:rFonts w:cs="Arial"/>
          <w:b/>
          <w:color w:val="000000"/>
        </w:rPr>
        <w:tab/>
        <w:t xml:space="preserve">Race/Ethnicity. </w:t>
      </w:r>
      <w:r w:rsidRPr="00E67631">
        <w:t xml:space="preserve">This categorization requires participants to be classified based on ethnicity as well as race. The two ethnic categories are Hispanic/Latino or </w:t>
      </w:r>
      <w:r w:rsidR="00BC2B44">
        <w:t>Non-Hispanic</w:t>
      </w:r>
      <w:r w:rsidRPr="00E67631">
        <w:t xml:space="preserve">/Latino. The five racial categories, as required by the Office of Management and Budget (OMB), are (1) American </w:t>
      </w:r>
      <w:r w:rsidRPr="00E67631">
        <w:lastRenderedPageBreak/>
        <w:t>Indian or Alaska Native; (2) Asian; (3) Black or African American; (4) Native Hawaiian or Other Pacific Islander; or (5) White. One or more racial categories may be selected</w:t>
      </w:r>
    </w:p>
    <w:p w14:paraId="1C2FCA5D" w14:textId="6DAFCAC6" w:rsidR="00567460" w:rsidRPr="00E67631" w:rsidRDefault="00567460" w:rsidP="00F15874">
      <w:pPr>
        <w:spacing w:after="120"/>
        <w:ind w:left="720"/>
        <w:rPr>
          <w:rFonts w:eastAsia="Calibri"/>
        </w:rPr>
      </w:pPr>
      <w:r w:rsidRPr="00E67631">
        <w:rPr>
          <w:rFonts w:eastAsia="Calibri"/>
        </w:rPr>
        <w:t>States may report race/ethnicity using one of two formats:</w:t>
      </w:r>
    </w:p>
    <w:p w14:paraId="707319B7" w14:textId="6A33F7B0" w:rsidR="00567460" w:rsidRPr="00E67631" w:rsidRDefault="00567460" w:rsidP="003C52B5">
      <w:pPr>
        <w:pStyle w:val="BulletsRed-IPR"/>
        <w:numPr>
          <w:ilvl w:val="0"/>
          <w:numId w:val="33"/>
        </w:numPr>
        <w:ind w:left="1080"/>
      </w:pPr>
      <w:r w:rsidRPr="00E67631">
        <w:t>Yes/No for each of the categories</w:t>
      </w:r>
      <w:r w:rsidR="001E6034" w:rsidRPr="00E67631">
        <w:t>,</w:t>
      </w:r>
      <w:r w:rsidRPr="00E67631">
        <w:t xml:space="preserve"> resulting in a six-digit code (1 = Yes; 2 = No)</w:t>
      </w:r>
    </w:p>
    <w:p w14:paraId="0AAE69B6" w14:textId="36932E9A" w:rsidR="00567460" w:rsidRPr="00E67631" w:rsidRDefault="00567460" w:rsidP="003C52B5">
      <w:pPr>
        <w:pStyle w:val="BulletsRed-IPR"/>
        <w:numPr>
          <w:ilvl w:val="0"/>
          <w:numId w:val="33"/>
        </w:numPr>
        <w:spacing w:after="240"/>
        <w:ind w:left="1080"/>
      </w:pPr>
      <w:r w:rsidRPr="00E67631">
        <w:t>Three digits to represent key combinations of racial selections; the first digit represents ethnicity, and the last two represent race combinations</w:t>
      </w:r>
    </w:p>
    <w:p w14:paraId="601A11B4" w14:textId="13EC9A2F" w:rsidR="00567460" w:rsidRPr="00A174C4" w:rsidRDefault="00567460" w:rsidP="00567460">
      <w:pPr>
        <w:pStyle w:val="IDNumberText"/>
      </w:pPr>
      <w:r w:rsidRPr="00E67631">
        <w:rPr>
          <w:rFonts w:cs="Arial"/>
          <w:b/>
          <w:color w:val="B12732"/>
        </w:rPr>
        <w:t>6a.</w:t>
      </w:r>
      <w:r w:rsidRPr="00E67631">
        <w:rPr>
          <w:rFonts w:cs="Arial"/>
          <w:b/>
          <w:color w:val="000000"/>
        </w:rPr>
        <w:tab/>
        <w:t>Certification Category.</w:t>
      </w:r>
      <w:r w:rsidRPr="00E67631">
        <w:t xml:space="preserve"> The category—one of five possible categories—under which a person is certified as eligible for WIC benefits. These categories</w:t>
      </w:r>
      <w:r>
        <w:t xml:space="preserve"> are</w:t>
      </w:r>
      <w:r w:rsidRPr="00A174C4">
        <w:t xml:space="preserve"> (1) pregnant woman</w:t>
      </w:r>
      <w:r>
        <w:t>,</w:t>
      </w:r>
      <w:r w:rsidRPr="00A174C4">
        <w:t xml:space="preserve"> (2) breastfeeding woman</w:t>
      </w:r>
      <w:r>
        <w:t>,</w:t>
      </w:r>
      <w:r w:rsidRPr="00A174C4">
        <w:t xml:space="preserve"> (3) postpartum woman (not breastfeeding)</w:t>
      </w:r>
      <w:r>
        <w:t>,</w:t>
      </w:r>
      <w:r w:rsidRPr="00A174C4">
        <w:t xml:space="preserve"> (4) infant (</w:t>
      </w:r>
      <w:r>
        <w:t>younger than</w:t>
      </w:r>
      <w:r w:rsidRPr="00A174C4">
        <w:t xml:space="preserve"> 12 months)</w:t>
      </w:r>
      <w:r>
        <w:t>,</w:t>
      </w:r>
      <w:r w:rsidRPr="00A174C4">
        <w:t xml:space="preserve"> </w:t>
      </w:r>
      <w:r>
        <w:t>and</w:t>
      </w:r>
      <w:r w:rsidRPr="00A174C4">
        <w:t xml:space="preserve"> (5) child (12</w:t>
      </w:r>
      <w:r>
        <w:t>–</w:t>
      </w:r>
      <w:r w:rsidRPr="00A174C4">
        <w:t>59 months)</w:t>
      </w:r>
    </w:p>
    <w:p w14:paraId="63261522" w14:textId="179A072A" w:rsidR="00567460" w:rsidRPr="00A174C4" w:rsidRDefault="00567460" w:rsidP="00567460">
      <w:pPr>
        <w:pStyle w:val="IDNumberText"/>
      </w:pPr>
      <w:r w:rsidRPr="00266606">
        <w:rPr>
          <w:rFonts w:cs="Arial"/>
          <w:b/>
          <w:color w:val="B12732"/>
        </w:rPr>
        <w:t>6b-c.</w:t>
      </w:r>
      <w:r w:rsidRPr="00A174C4">
        <w:rPr>
          <w:rFonts w:cs="Arial"/>
          <w:b/>
          <w:color w:val="000000"/>
        </w:rPr>
        <w:tab/>
        <w:t>Expected Date of Delivery or Weeks Gestation</w:t>
      </w:r>
      <w:r>
        <w:rPr>
          <w:rFonts w:cs="Arial"/>
          <w:b/>
          <w:color w:val="000000"/>
        </w:rPr>
        <w:t>.</w:t>
      </w:r>
      <w:r w:rsidRPr="00A174C4">
        <w:t xml:space="preserve"> For pregnant women, the projected date of delivery (MMDDYYYY format) or the number of weeks since the last menstrual period as determined at </w:t>
      </w:r>
      <w:r>
        <w:t>WIC</w:t>
      </w:r>
      <w:r w:rsidRPr="00A174C4">
        <w:t xml:space="preserve"> certification</w:t>
      </w:r>
    </w:p>
    <w:p w14:paraId="4705A506" w14:textId="3DF15F89" w:rsidR="00567460" w:rsidRPr="00A174C4" w:rsidRDefault="00567460" w:rsidP="00567460">
      <w:pPr>
        <w:pStyle w:val="IDNumberText"/>
      </w:pPr>
      <w:r w:rsidRPr="00266606">
        <w:rPr>
          <w:rFonts w:cs="Arial"/>
          <w:b/>
          <w:color w:val="B12732"/>
        </w:rPr>
        <w:t>7.</w:t>
      </w:r>
      <w:r w:rsidRPr="00A174C4">
        <w:rPr>
          <w:rFonts w:cs="Arial"/>
          <w:b/>
          <w:color w:val="000000"/>
        </w:rPr>
        <w:tab/>
        <w:t>Date of Certification</w:t>
      </w:r>
      <w:r>
        <w:rPr>
          <w:rFonts w:cs="Arial"/>
          <w:b/>
          <w:color w:val="000000"/>
        </w:rPr>
        <w:t>.</w:t>
      </w:r>
      <w:r w:rsidRPr="00A174C4">
        <w:t xml:space="preserve"> The date the person was declared eligible for the most current WIC</w:t>
      </w:r>
      <w:r>
        <w:t xml:space="preserve"> </w:t>
      </w:r>
      <w:r w:rsidRPr="00A174C4">
        <w:t xml:space="preserve">certification as of April </w:t>
      </w:r>
      <w:r>
        <w:t>2018</w:t>
      </w:r>
      <w:r w:rsidRPr="00A174C4">
        <w:t>. Month, day, and year should be reported in MMDDYYYY format</w:t>
      </w:r>
    </w:p>
    <w:p w14:paraId="3E98B1B2" w14:textId="6FEAD386" w:rsidR="00567460" w:rsidRPr="00A174C4" w:rsidRDefault="00567460" w:rsidP="00567460">
      <w:pPr>
        <w:pStyle w:val="IDNumberText"/>
      </w:pPr>
      <w:r w:rsidRPr="00266606">
        <w:rPr>
          <w:rFonts w:cs="Arial"/>
          <w:b/>
          <w:color w:val="B12732"/>
        </w:rPr>
        <w:t>8.</w:t>
      </w:r>
      <w:r w:rsidRPr="00A174C4">
        <w:rPr>
          <w:rFonts w:cs="Arial"/>
          <w:b/>
          <w:color w:val="000000"/>
        </w:rPr>
        <w:tab/>
        <w:t>Sex</w:t>
      </w:r>
      <w:r>
        <w:rPr>
          <w:rFonts w:cs="Arial"/>
          <w:b/>
          <w:color w:val="000000"/>
        </w:rPr>
        <w:t>.</w:t>
      </w:r>
      <w:r w:rsidRPr="00A174C4">
        <w:t xml:space="preserve"> For infants and children, male or female</w:t>
      </w:r>
    </w:p>
    <w:p w14:paraId="02E5BD54" w14:textId="54FFE428" w:rsidR="00567460" w:rsidRPr="00A174C4" w:rsidRDefault="00567460" w:rsidP="00567460">
      <w:pPr>
        <w:pStyle w:val="IDNumberText"/>
      </w:pPr>
      <w:r w:rsidRPr="00266606">
        <w:rPr>
          <w:rFonts w:cs="Arial"/>
          <w:b/>
          <w:color w:val="B12732"/>
        </w:rPr>
        <w:t>9.</w:t>
      </w:r>
      <w:r w:rsidRPr="00A174C4">
        <w:rPr>
          <w:rFonts w:cs="Arial"/>
          <w:b/>
          <w:color w:val="000000"/>
        </w:rPr>
        <w:tab/>
        <w:t>Risk Priority Code</w:t>
      </w:r>
      <w:r>
        <w:rPr>
          <w:rFonts w:cs="Arial"/>
          <w:b/>
          <w:color w:val="000000"/>
        </w:rPr>
        <w:t>.</w:t>
      </w:r>
      <w:r w:rsidRPr="00A174C4">
        <w:t xml:space="preserve"> Participant priority level for WIC certification at the time of the most recent WIC certification as of April </w:t>
      </w:r>
      <w:r>
        <w:t>2018</w:t>
      </w:r>
    </w:p>
    <w:p w14:paraId="429CF3D1" w14:textId="7754A700" w:rsidR="00567460" w:rsidRPr="00E67631" w:rsidRDefault="00567460" w:rsidP="00567460">
      <w:pPr>
        <w:pStyle w:val="IDNumberText"/>
      </w:pPr>
      <w:r w:rsidRPr="00266606">
        <w:rPr>
          <w:rFonts w:cs="Arial"/>
          <w:b/>
          <w:color w:val="B12732"/>
        </w:rPr>
        <w:t>10a-c.</w:t>
      </w:r>
      <w:r w:rsidRPr="00A174C4">
        <w:rPr>
          <w:rFonts w:cs="Arial"/>
          <w:b/>
          <w:color w:val="000000"/>
        </w:rPr>
        <w:tab/>
        <w:t xml:space="preserve">Participation </w:t>
      </w:r>
      <w:r w:rsidRPr="00E67631">
        <w:rPr>
          <w:rFonts w:cs="Arial"/>
          <w:b/>
          <w:color w:val="000000"/>
        </w:rPr>
        <w:t xml:space="preserve">in TANF, SNAP, Medicaid. </w:t>
      </w:r>
      <w:r w:rsidRPr="00E67631">
        <w:t>The participant's reported participation in Temporary Assistance for Needy Families (TANF), the Supplemental Nutrition Assistance Program (SNAP), or Medicaid at the time of the most recent WIC certification as of April 2018</w:t>
      </w:r>
    </w:p>
    <w:p w14:paraId="1A426A87" w14:textId="79132A77" w:rsidR="00567460" w:rsidRPr="00E67631" w:rsidRDefault="00567460" w:rsidP="00567460">
      <w:pPr>
        <w:pStyle w:val="IDNumberText"/>
      </w:pPr>
      <w:r w:rsidRPr="00E67631">
        <w:rPr>
          <w:rFonts w:cs="Arial"/>
          <w:b/>
          <w:color w:val="B12732"/>
        </w:rPr>
        <w:t>11.</w:t>
      </w:r>
      <w:r w:rsidRPr="00E67631">
        <w:rPr>
          <w:rFonts w:cs="Arial"/>
          <w:b/>
          <w:color w:val="000000"/>
        </w:rPr>
        <w:tab/>
        <w:t>Migrant Status.</w:t>
      </w:r>
      <w:r w:rsidRPr="00E67631">
        <w:t xml:space="preserve"> Participant migrant status according to the Federal WIC definition of a migrant farmworker (currently counted in the FNS 498 report)</w:t>
      </w:r>
    </w:p>
    <w:p w14:paraId="00FD801C" w14:textId="49BAB9C8" w:rsidR="00567460" w:rsidRPr="00E67631" w:rsidRDefault="00567460" w:rsidP="00F15874">
      <w:pPr>
        <w:pStyle w:val="IDNumberText"/>
        <w:spacing w:after="120"/>
      </w:pPr>
      <w:r w:rsidRPr="00E67631">
        <w:rPr>
          <w:rFonts w:cs="Arial"/>
          <w:b/>
          <w:color w:val="B12732"/>
        </w:rPr>
        <w:t>12.</w:t>
      </w:r>
      <w:r w:rsidRPr="00E67631">
        <w:rPr>
          <w:rFonts w:cs="Arial"/>
          <w:b/>
          <w:color w:val="000000"/>
        </w:rPr>
        <w:tab/>
        <w:t>Number in Family or Economic Unit.</w:t>
      </w:r>
      <w:r w:rsidRPr="00E67631">
        <w:t xml:space="preserve"> The number of individuals in the family or economic unit upon which WIC income eligibility was based</w:t>
      </w:r>
    </w:p>
    <w:p w14:paraId="18285517" w14:textId="481FBF91" w:rsidR="00567460" w:rsidRPr="00E67631" w:rsidRDefault="00567460" w:rsidP="00567460">
      <w:pPr>
        <w:pStyle w:val="IDNumberText"/>
        <w:ind w:firstLine="0"/>
      </w:pPr>
      <w:r w:rsidRPr="00E67631">
        <w:t>A self-declared number in the family or economic unit may be reported for participants whose income was not required to be determined as part of the WIC certification process. These participants include adjunctively income-eligible participants (as a result of TANF, SNAP, or Medicaid participation) and those participants deemed income-eligible under optional procedures available to the State agency in Federal WIC regulations, section 246.7(d)(2)(vi–viii) (means-tested programs identified by the State for automatic WIC income eligibility and the income eligibility of American Indian and instream migrant farmworker applicants)</w:t>
      </w:r>
    </w:p>
    <w:p w14:paraId="5E551F8F" w14:textId="11E0EF22" w:rsidR="00567460" w:rsidRPr="00E67631" w:rsidRDefault="00567460" w:rsidP="00F15874">
      <w:pPr>
        <w:pStyle w:val="IDNumberText"/>
        <w:spacing w:after="120"/>
        <w:rPr>
          <w:rFonts w:eastAsia="Calibri"/>
        </w:rPr>
      </w:pPr>
      <w:r w:rsidRPr="00E67631">
        <w:rPr>
          <w:rFonts w:cs="Arial"/>
          <w:b/>
          <w:color w:val="B12732"/>
        </w:rPr>
        <w:t>13a-c.</w:t>
      </w:r>
      <w:r w:rsidRPr="00E67631">
        <w:rPr>
          <w:rFonts w:cs="Arial"/>
          <w:b/>
          <w:color w:val="000000"/>
        </w:rPr>
        <w:tab/>
        <w:t xml:space="preserve">Family or Economic Unit Income. </w:t>
      </w:r>
      <w:r w:rsidRPr="00E67631">
        <w:rPr>
          <w:rFonts w:eastAsia="Calibri"/>
        </w:rPr>
        <w:t>For individuals whose income is determined during the certification process, the income amount that was determined to qualify them for WIC during the most recent certification as of April 2018</w:t>
      </w:r>
    </w:p>
    <w:p w14:paraId="02A88BE1" w14:textId="03B96FD1" w:rsidR="00567460" w:rsidRPr="00E67631" w:rsidRDefault="00567460" w:rsidP="00F15874">
      <w:pPr>
        <w:spacing w:after="120"/>
        <w:ind w:left="720"/>
        <w:rPr>
          <w:rFonts w:eastAsia="Calibri"/>
        </w:rPr>
      </w:pPr>
      <w:r w:rsidRPr="00E67631">
        <w:rPr>
          <w:rFonts w:eastAsia="Calibri"/>
        </w:rPr>
        <w:t>FNS will convert income expressed in different measures (e.g., weekly, monthly, yearly) to annual amounts</w:t>
      </w:r>
    </w:p>
    <w:p w14:paraId="170AE725" w14:textId="14104806" w:rsidR="00567460" w:rsidRPr="00E67631" w:rsidRDefault="00567460" w:rsidP="00F15874">
      <w:pPr>
        <w:spacing w:after="120"/>
        <w:ind w:left="720"/>
        <w:rPr>
          <w:rFonts w:eastAsia="Calibri"/>
        </w:rPr>
      </w:pPr>
      <w:r w:rsidRPr="00E67631">
        <w:rPr>
          <w:rFonts w:eastAsia="Calibri"/>
        </w:rPr>
        <w:lastRenderedPageBreak/>
        <w:t>For descriptive purposes only, for participants whose income was not required to be determined as part of the WIC certification process, the self-reported income at time of certification. These participants include adjunctively income-eligible participants and those individuals deemed eligible under optional procedures available to the State agency in Federal WIC regulations, section 246.7(d)(</w:t>
      </w:r>
      <w:proofErr w:type="gramStart"/>
      <w:r w:rsidRPr="00E67631">
        <w:rPr>
          <w:rFonts w:eastAsia="Calibri"/>
        </w:rPr>
        <w:t>2)(</w:t>
      </w:r>
      <w:proofErr w:type="gramEnd"/>
      <w:r w:rsidRPr="00E67631">
        <w:rPr>
          <w:rFonts w:eastAsia="Calibri"/>
        </w:rPr>
        <w:t>vi–iii)</w:t>
      </w:r>
    </w:p>
    <w:p w14:paraId="185236F6" w14:textId="4FA7C3C1" w:rsidR="00567460" w:rsidRPr="00E67631" w:rsidRDefault="00567460" w:rsidP="00F15874">
      <w:pPr>
        <w:spacing w:after="120"/>
        <w:ind w:left="720"/>
        <w:rPr>
          <w:rFonts w:eastAsia="Calibri"/>
        </w:rPr>
      </w:pPr>
      <w:r w:rsidRPr="00E67631">
        <w:rPr>
          <w:rFonts w:eastAsia="Calibri"/>
        </w:rPr>
        <w:t>Zero should not be used to indicate income values that are missing or not available. Zero should indicate only an actual value of zero</w:t>
      </w:r>
    </w:p>
    <w:p w14:paraId="25132E8C" w14:textId="4C1BFD8F" w:rsidR="00567460" w:rsidRPr="00A174C4" w:rsidRDefault="00567460" w:rsidP="00567460">
      <w:pPr>
        <w:ind w:left="720"/>
        <w:rPr>
          <w:rFonts w:eastAsia="Calibri"/>
        </w:rPr>
      </w:pPr>
      <w:r w:rsidRPr="00E67631">
        <w:rPr>
          <w:rFonts w:eastAsia="Calibri"/>
          <w:b/>
          <w:i/>
        </w:rPr>
        <w:t>Note:</w:t>
      </w:r>
      <w:r w:rsidRPr="00E67631">
        <w:rPr>
          <w:rFonts w:eastAsia="Calibri"/>
        </w:rPr>
        <w:t xml:space="preserve"> Because of the large proportion of WIC participants who are adjunctively income-eligible, their income information is essential to describe income among the overall WIC population. </w:t>
      </w:r>
      <w:r w:rsidR="007E6DCD" w:rsidRPr="00E67631">
        <w:t>State</w:t>
      </w:r>
      <w:r w:rsidR="001C410A" w:rsidRPr="00E67631">
        <w:t xml:space="preserve"> agencie</w:t>
      </w:r>
      <w:r w:rsidR="007E6DCD" w:rsidRPr="00E67631">
        <w:t>s</w:t>
      </w:r>
      <w:r w:rsidRPr="00E67631">
        <w:rPr>
          <w:rFonts w:eastAsia="Calibri"/>
        </w:rPr>
        <w:t xml:space="preserve"> are required to</w:t>
      </w:r>
      <w:r w:rsidRPr="00A174C4">
        <w:rPr>
          <w:rFonts w:eastAsia="Calibri"/>
        </w:rPr>
        <w:t xml:space="preserve"> provide income information on those adjunctively eligible for WIC according to Federal WIC </w:t>
      </w:r>
      <w:r>
        <w:rPr>
          <w:rFonts w:eastAsia="Calibri"/>
        </w:rPr>
        <w:t>r</w:t>
      </w:r>
      <w:r w:rsidRPr="00A174C4">
        <w:rPr>
          <w:rFonts w:eastAsia="Calibri"/>
        </w:rPr>
        <w:t>egulation</w:t>
      </w:r>
      <w:r>
        <w:rPr>
          <w:rFonts w:eastAsia="Calibri"/>
        </w:rPr>
        <w:t>s</w:t>
      </w:r>
      <w:r w:rsidRPr="00A174C4">
        <w:rPr>
          <w:rFonts w:eastAsia="Calibri"/>
        </w:rPr>
        <w:t>, section 246.7</w:t>
      </w:r>
    </w:p>
    <w:p w14:paraId="6BED66A8" w14:textId="1771E5CB" w:rsidR="00567460" w:rsidRPr="00A174C4" w:rsidRDefault="00567460" w:rsidP="00567460">
      <w:pPr>
        <w:pStyle w:val="IDNumberText"/>
      </w:pPr>
      <w:r w:rsidRPr="00266606">
        <w:rPr>
          <w:rFonts w:cs="Arial"/>
          <w:b/>
          <w:color w:val="B12732"/>
        </w:rPr>
        <w:t>14a-j.</w:t>
      </w:r>
      <w:r w:rsidRPr="00A174C4">
        <w:rPr>
          <w:rFonts w:cs="Arial"/>
          <w:b/>
          <w:color w:val="000000"/>
        </w:rPr>
        <w:tab/>
        <w:t>Nutritional Risks Present at Certification</w:t>
      </w:r>
      <w:r>
        <w:rPr>
          <w:rFonts w:cs="Arial"/>
          <w:b/>
          <w:color w:val="000000"/>
        </w:rPr>
        <w:t>.</w:t>
      </w:r>
      <w:r w:rsidRPr="00A174C4">
        <w:t xml:space="preserve"> The highest</w:t>
      </w:r>
      <w:r>
        <w:t xml:space="preserve"> </w:t>
      </w:r>
      <w:r w:rsidRPr="00A174C4">
        <w:t xml:space="preserve">priority nutritional risks present at the WIC certification current </w:t>
      </w:r>
      <w:r>
        <w:t>as of</w:t>
      </w:r>
      <w:r w:rsidRPr="00A174C4">
        <w:t xml:space="preserve"> April </w:t>
      </w:r>
      <w:r>
        <w:t>2018</w:t>
      </w:r>
      <w:r w:rsidRPr="00A174C4">
        <w:t>, up to a maximum of 10. Uniform coding is required in submissions from all States according to WIC Policy Memorandum 98-9</w:t>
      </w:r>
    </w:p>
    <w:p w14:paraId="0D8824E9" w14:textId="1353526D" w:rsidR="00567460" w:rsidRPr="00A174C4" w:rsidRDefault="00567460" w:rsidP="00567460">
      <w:pPr>
        <w:pStyle w:val="IDNumberText"/>
      </w:pPr>
      <w:bookmarkStart w:id="22" w:name="_Hlk12441783"/>
      <w:r w:rsidRPr="00266606">
        <w:rPr>
          <w:rFonts w:cs="Arial"/>
          <w:b/>
          <w:color w:val="B12732"/>
        </w:rPr>
        <w:t>15a-b.</w:t>
      </w:r>
      <w:r w:rsidRPr="00A174C4">
        <w:rPr>
          <w:rFonts w:cs="Arial"/>
          <w:b/>
          <w:color w:val="000000"/>
        </w:rPr>
        <w:tab/>
        <w:t>Hemoglobin or Hematocrit</w:t>
      </w:r>
      <w:r>
        <w:rPr>
          <w:rFonts w:cs="Arial"/>
          <w:b/>
          <w:color w:val="000000"/>
        </w:rPr>
        <w:t>.</w:t>
      </w:r>
      <w:r w:rsidRPr="00A174C4">
        <w:rPr>
          <w:rFonts w:cs="Arial"/>
          <w:b/>
          <w:color w:val="000000"/>
        </w:rPr>
        <w:t xml:space="preserve"> </w:t>
      </w:r>
      <w:r w:rsidRPr="00A174C4">
        <w:t>Th</w:t>
      </w:r>
      <w:r>
        <w:t>e</w:t>
      </w:r>
      <w:r w:rsidRPr="00A174C4">
        <w:t xml:space="preserve"> value for the measure of </w:t>
      </w:r>
      <w:r w:rsidR="00750936">
        <w:t xml:space="preserve">hemoglobin or hematocrit to assess anemia </w:t>
      </w:r>
      <w:r w:rsidRPr="00A174C4">
        <w:t xml:space="preserve">status that applies to WIC certification current </w:t>
      </w:r>
      <w:r>
        <w:t>as of</w:t>
      </w:r>
      <w:r w:rsidRPr="00A174C4">
        <w:t xml:space="preserve"> April </w:t>
      </w:r>
      <w:r>
        <w:t>2018</w:t>
      </w:r>
    </w:p>
    <w:p w14:paraId="3AFCA515" w14:textId="0B3CC483" w:rsidR="00567460" w:rsidRPr="00E67631" w:rsidRDefault="00567460" w:rsidP="00567460">
      <w:pPr>
        <w:pStyle w:val="IDNumberText"/>
      </w:pPr>
      <w:r w:rsidRPr="00266606">
        <w:rPr>
          <w:rFonts w:cs="Arial"/>
          <w:b/>
          <w:color w:val="B12732"/>
        </w:rPr>
        <w:t>15c.</w:t>
      </w:r>
      <w:r w:rsidRPr="00A174C4">
        <w:rPr>
          <w:rFonts w:cs="Arial"/>
          <w:b/>
          <w:color w:val="000000"/>
        </w:rPr>
        <w:tab/>
        <w:t xml:space="preserve">Date of </w:t>
      </w:r>
      <w:r w:rsidR="00750936">
        <w:rPr>
          <w:rFonts w:cs="Arial"/>
          <w:b/>
          <w:color w:val="000000"/>
        </w:rPr>
        <w:t>Hemoglobin or Hematocrit</w:t>
      </w:r>
      <w:r w:rsidR="00750936" w:rsidRPr="00A174C4">
        <w:rPr>
          <w:rFonts w:cs="Arial"/>
          <w:b/>
          <w:color w:val="000000"/>
        </w:rPr>
        <w:t xml:space="preserve"> </w:t>
      </w:r>
      <w:r w:rsidRPr="00A174C4">
        <w:rPr>
          <w:rFonts w:cs="Arial"/>
          <w:b/>
          <w:color w:val="000000"/>
        </w:rPr>
        <w:t>Test</w:t>
      </w:r>
      <w:r>
        <w:rPr>
          <w:rFonts w:cs="Arial"/>
          <w:b/>
          <w:color w:val="000000"/>
        </w:rPr>
        <w:t>.</w:t>
      </w:r>
      <w:r w:rsidRPr="00A174C4">
        <w:t xml:space="preserve"> </w:t>
      </w:r>
      <w:r>
        <w:t>The m</w:t>
      </w:r>
      <w:r w:rsidRPr="00A174C4">
        <w:t>onth, day</w:t>
      </w:r>
      <w:r>
        <w:t>,</w:t>
      </w:r>
      <w:r w:rsidRPr="00A174C4">
        <w:t xml:space="preserve"> and year </w:t>
      </w:r>
      <w:r w:rsidR="00750936">
        <w:t>hemoglobin or hematocrit measure</w:t>
      </w:r>
      <w:r w:rsidRPr="00A174C4">
        <w:t xml:space="preserve"> was collected and reported in </w:t>
      </w:r>
      <w:r w:rsidRPr="00E67631">
        <w:t xml:space="preserve">MMDDYYYY format. States must submit this information for all participants reporting a </w:t>
      </w:r>
      <w:r w:rsidR="00750936">
        <w:t>hematologic</w:t>
      </w:r>
      <w:r w:rsidR="00750936" w:rsidRPr="00E67631">
        <w:t xml:space="preserve"> </w:t>
      </w:r>
      <w:r w:rsidRPr="00E67631">
        <w:t>measure</w:t>
      </w:r>
    </w:p>
    <w:bookmarkEnd w:id="22"/>
    <w:p w14:paraId="0955F771" w14:textId="7FE10553" w:rsidR="00567460" w:rsidRPr="00E67631" w:rsidRDefault="00567460" w:rsidP="00567460">
      <w:pPr>
        <w:pStyle w:val="IDNumberText"/>
      </w:pPr>
      <w:r w:rsidRPr="00E67631">
        <w:rPr>
          <w:rFonts w:cs="Arial"/>
          <w:b/>
          <w:color w:val="B12732"/>
        </w:rPr>
        <w:t>16a-b.</w:t>
      </w:r>
      <w:r w:rsidRPr="00E67631">
        <w:rPr>
          <w:rFonts w:cs="Arial"/>
          <w:b/>
          <w:color w:val="000000"/>
        </w:rPr>
        <w:tab/>
        <w:t xml:space="preserve">Weight. </w:t>
      </w:r>
      <w:r w:rsidRPr="00E67631">
        <w:t>The participant’s weight measured according to the Centers for Disease Control and Prevention (CDC) nutrition surveillance program standards (nearest one-quarter pound). If weight is not collected in pounds and quarter pounds, weight may be reported in grams</w:t>
      </w:r>
    </w:p>
    <w:p w14:paraId="4202513D" w14:textId="24B83DAF" w:rsidR="00567460" w:rsidRPr="00A174C4" w:rsidRDefault="00567460" w:rsidP="00567460">
      <w:pPr>
        <w:pStyle w:val="IDNumberText"/>
      </w:pPr>
      <w:r w:rsidRPr="00E67631">
        <w:rPr>
          <w:rFonts w:cs="Arial"/>
          <w:b/>
          <w:color w:val="B12732"/>
        </w:rPr>
        <w:t>17a-b.</w:t>
      </w:r>
      <w:r w:rsidRPr="00E67631">
        <w:rPr>
          <w:rFonts w:cs="Arial"/>
          <w:b/>
          <w:color w:val="000000"/>
        </w:rPr>
        <w:tab/>
        <w:t xml:space="preserve">Height. </w:t>
      </w:r>
      <w:r w:rsidRPr="00E67631">
        <w:t>The participant's</w:t>
      </w:r>
      <w:r w:rsidRPr="00A174C4">
        <w:t xml:space="preserve"> height (or length) measured according to the CDC nutrition surveillance program standards </w:t>
      </w:r>
      <w:r>
        <w:t>(</w:t>
      </w:r>
      <w:r w:rsidRPr="00A174C4">
        <w:t>nearest one-eighth inch</w:t>
      </w:r>
      <w:r>
        <w:t>)</w:t>
      </w:r>
      <w:r w:rsidRPr="00A174C4">
        <w:t>. If height is not collected in inches and eighth inches, height may be reported in centimeters</w:t>
      </w:r>
    </w:p>
    <w:p w14:paraId="6DF36AEC" w14:textId="1E8FE5B0" w:rsidR="00567460" w:rsidRPr="00A174C4" w:rsidRDefault="00567460" w:rsidP="00567460">
      <w:pPr>
        <w:pStyle w:val="IDNumberText"/>
      </w:pPr>
      <w:r w:rsidRPr="00266606">
        <w:rPr>
          <w:rFonts w:cs="Arial"/>
          <w:b/>
          <w:color w:val="B12732"/>
        </w:rPr>
        <w:t>18.</w:t>
      </w:r>
      <w:r w:rsidRPr="00A174C4">
        <w:rPr>
          <w:rFonts w:cs="Arial"/>
          <w:b/>
          <w:color w:val="000000"/>
        </w:rPr>
        <w:tab/>
        <w:t>Date of Height and Weight Measure</w:t>
      </w:r>
      <w:r>
        <w:rPr>
          <w:rFonts w:cs="Arial"/>
          <w:b/>
          <w:color w:val="000000"/>
        </w:rPr>
        <w:t>.</w:t>
      </w:r>
      <w:r w:rsidRPr="00A174C4">
        <w:rPr>
          <w:rFonts w:cs="Arial"/>
          <w:b/>
          <w:color w:val="000000"/>
        </w:rPr>
        <w:t xml:space="preserve"> </w:t>
      </w:r>
      <w:r w:rsidRPr="00A174C4">
        <w:t xml:space="preserve">The date of the height and weight measures that were used during the most recent WIC certification period as of April </w:t>
      </w:r>
      <w:r>
        <w:t>2018</w:t>
      </w:r>
      <w:r w:rsidRPr="00A174C4">
        <w:t xml:space="preserve"> in MMDDYYYY format</w:t>
      </w:r>
    </w:p>
    <w:p w14:paraId="2E59D0CD" w14:textId="438CF045" w:rsidR="00567460" w:rsidRPr="00A174C4" w:rsidRDefault="00567460" w:rsidP="00567460">
      <w:pPr>
        <w:pStyle w:val="IDNumberText"/>
      </w:pPr>
      <w:r w:rsidRPr="00266606">
        <w:rPr>
          <w:rFonts w:cs="Arial"/>
          <w:b/>
          <w:color w:val="B12732"/>
        </w:rPr>
        <w:t>19a.</w:t>
      </w:r>
      <w:r w:rsidRPr="00A174C4">
        <w:rPr>
          <w:rFonts w:cs="Arial"/>
          <w:b/>
          <w:color w:val="000000"/>
        </w:rPr>
        <w:tab/>
        <w:t>Currently Breastfed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t>2018</w:t>
      </w:r>
      <w:r w:rsidRPr="00A174C4">
        <w:t xml:space="preserve">, whether the participant </w:t>
      </w:r>
      <w:r>
        <w:t>was</w:t>
      </w:r>
      <w:r w:rsidRPr="00A174C4">
        <w:t xml:space="preserve"> currently receiving breastmilk </w:t>
      </w:r>
    </w:p>
    <w:p w14:paraId="46AC260F" w14:textId="27CAE1B8" w:rsidR="00567460" w:rsidRPr="00A174C4" w:rsidRDefault="00567460" w:rsidP="00567460">
      <w:pPr>
        <w:pStyle w:val="IDNumberText"/>
      </w:pPr>
      <w:r w:rsidRPr="00266606">
        <w:rPr>
          <w:rFonts w:cs="Arial"/>
          <w:b/>
          <w:color w:val="B12732"/>
        </w:rPr>
        <w:t>19b.</w:t>
      </w:r>
      <w:r w:rsidRPr="00A174C4">
        <w:rPr>
          <w:rFonts w:cs="Arial"/>
          <w:b/>
          <w:color w:val="000000"/>
        </w:rPr>
        <w:tab/>
        <w:t>Ever Breastfed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t>2018</w:t>
      </w:r>
      <w:r w:rsidRPr="00A174C4">
        <w:t>, whether the participant ever received breastmilk</w:t>
      </w:r>
    </w:p>
    <w:p w14:paraId="553CE244" w14:textId="3EF400C1" w:rsidR="00567460" w:rsidRPr="00A174C4" w:rsidRDefault="00567460" w:rsidP="00567460">
      <w:pPr>
        <w:pStyle w:val="IDNumberText"/>
      </w:pPr>
      <w:r w:rsidRPr="00266606">
        <w:rPr>
          <w:rFonts w:cs="Arial"/>
          <w:b/>
          <w:color w:val="B12732"/>
        </w:rPr>
        <w:t>19c.</w:t>
      </w:r>
      <w:r w:rsidRPr="00A174C4">
        <w:rPr>
          <w:rFonts w:cs="Arial"/>
          <w:b/>
          <w:color w:val="000000"/>
        </w:rPr>
        <w:tab/>
        <w:t>Length of Time Breastfed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t>2018</w:t>
      </w:r>
      <w:r w:rsidRPr="00A174C4">
        <w:t xml:space="preserve">, the number of weeks the participant received breastmilk </w:t>
      </w:r>
    </w:p>
    <w:p w14:paraId="1BC13C39" w14:textId="485EFBA9" w:rsidR="00567460" w:rsidRPr="00A174C4" w:rsidRDefault="00567460" w:rsidP="00567460">
      <w:pPr>
        <w:pStyle w:val="IDNumberText"/>
      </w:pPr>
      <w:r w:rsidRPr="00266606">
        <w:rPr>
          <w:rFonts w:cs="Arial"/>
          <w:b/>
          <w:color w:val="B12732"/>
        </w:rPr>
        <w:t>19d.</w:t>
      </w:r>
      <w:r w:rsidRPr="00A174C4">
        <w:rPr>
          <w:rFonts w:cs="Arial"/>
          <w:b/>
          <w:color w:val="000000"/>
        </w:rPr>
        <w:tab/>
        <w:t>Date Breastfeeding Data Collected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t>2018</w:t>
      </w:r>
      <w:r w:rsidRPr="00A174C4">
        <w:t>, the date on which breastfeeding status was reported in MMDDYYYY format</w:t>
      </w:r>
    </w:p>
    <w:p w14:paraId="5F30114D" w14:textId="0FFCF982" w:rsidR="00567460" w:rsidRPr="00A174C4" w:rsidRDefault="00567460" w:rsidP="00567460">
      <w:pPr>
        <w:pStyle w:val="IDNumberText"/>
      </w:pPr>
      <w:r w:rsidRPr="00266606">
        <w:rPr>
          <w:rFonts w:cs="Arial"/>
          <w:b/>
          <w:color w:val="B12732"/>
        </w:rPr>
        <w:lastRenderedPageBreak/>
        <w:t>20a-n.</w:t>
      </w:r>
      <w:r w:rsidRPr="00A174C4">
        <w:rPr>
          <w:rFonts w:cs="Arial"/>
          <w:b/>
          <w:color w:val="000000"/>
        </w:rPr>
        <w:tab/>
        <w:t>Food Codes</w:t>
      </w:r>
      <w:r>
        <w:rPr>
          <w:rFonts w:cs="Arial"/>
          <w:b/>
          <w:color w:val="000000"/>
        </w:rPr>
        <w:t>.</w:t>
      </w:r>
      <w:r w:rsidRPr="00A174C4">
        <w:t xml:space="preserve"> States have the option of providing food data in a food package format or in an item-quantity format. The food package codes or item codes and quantities for all food prescribed for the participant during the month of April </w:t>
      </w:r>
      <w:r>
        <w:t>2018</w:t>
      </w:r>
    </w:p>
    <w:p w14:paraId="0C61F98B" w14:textId="76FC9C48" w:rsidR="007E6DCD" w:rsidRPr="007157C3" w:rsidRDefault="00567460" w:rsidP="00F15874">
      <w:pPr>
        <w:pStyle w:val="IDNumberText"/>
      </w:pPr>
      <w:r w:rsidRPr="00266606">
        <w:rPr>
          <w:rFonts w:cs="Arial"/>
          <w:b/>
          <w:color w:val="B12732"/>
        </w:rPr>
        <w:t>20o.</w:t>
      </w:r>
      <w:r w:rsidRPr="00A174C4">
        <w:rPr>
          <w:rFonts w:cs="Arial"/>
          <w:b/>
          <w:color w:val="000000"/>
        </w:rPr>
        <w:tab/>
        <w:t>Food Package Type</w:t>
      </w:r>
      <w:r>
        <w:rPr>
          <w:rFonts w:cs="Arial"/>
          <w:b/>
          <w:color w:val="000000"/>
        </w:rPr>
        <w:t>.</w:t>
      </w:r>
      <w:r w:rsidRPr="00A174C4">
        <w:t xml:space="preserve"> A code representing the food package descriptor. This descriptor uniquely represents the FNS food package number (I through VII), participant type, breastfeeding status, and (for infants and children only) age, associated with the reported food code(s) for that participant</w:t>
      </w:r>
    </w:p>
    <w:p w14:paraId="25AF1015" w14:textId="77777777" w:rsidR="007E6DCD" w:rsidRPr="00013A30" w:rsidRDefault="007E6DCD" w:rsidP="00CC5566">
      <w:pPr>
        <w:pStyle w:val="BodyCentered-IPR"/>
        <w:rPr>
          <w:highlight w:val="yellow"/>
        </w:rPr>
        <w:sectPr w:rsidR="007E6DCD" w:rsidRPr="00013A30" w:rsidSect="007E6DCD">
          <w:headerReference w:type="default" r:id="rId18"/>
          <w:footerReference w:type="default" r:id="rId19"/>
          <w:endnotePr>
            <w:numFmt w:val="decimal"/>
          </w:endnotePr>
          <w:pgSz w:w="12240" w:h="15840" w:code="1"/>
          <w:pgMar w:top="1440" w:right="1440" w:bottom="1440" w:left="1440" w:header="720" w:footer="720" w:gutter="0"/>
          <w:cols w:space="720"/>
          <w:docGrid w:linePitch="326"/>
        </w:sectPr>
      </w:pPr>
    </w:p>
    <w:p w14:paraId="4808AD27" w14:textId="0388E624" w:rsidR="0090589E" w:rsidRPr="00705FE3" w:rsidRDefault="00951D34" w:rsidP="00951D34">
      <w:pPr>
        <w:pStyle w:val="TableTitle-IPR"/>
      </w:pPr>
      <w:r>
        <w:lastRenderedPageBreak/>
        <w:t xml:space="preserve">Table 2.1. </w:t>
      </w:r>
      <w:r w:rsidR="0090589E" w:rsidRPr="00705FE3">
        <w:t>Minimum Data Set Variable Dictionary</w:t>
      </w:r>
    </w:p>
    <w:tbl>
      <w:tblPr>
        <w:tblStyle w:val="InsightTable"/>
        <w:tblW w:w="4937" w:type="pct"/>
        <w:tblLook w:val="0000" w:firstRow="0" w:lastRow="0" w:firstColumn="0" w:lastColumn="0" w:noHBand="0" w:noVBand="0"/>
      </w:tblPr>
      <w:tblGrid>
        <w:gridCol w:w="1772"/>
        <w:gridCol w:w="1160"/>
        <w:gridCol w:w="5949"/>
        <w:gridCol w:w="5338"/>
      </w:tblGrid>
      <w:tr w:rsidR="007E6DCD" w:rsidRPr="00013A30" w14:paraId="0A3DA8AC" w14:textId="77777777" w:rsidTr="00AA7BEB">
        <w:trPr>
          <w:trHeight w:val="360"/>
          <w:tblHeader/>
        </w:trPr>
        <w:tc>
          <w:tcPr>
            <w:tcW w:w="623" w:type="pct"/>
            <w:tcBorders>
              <w:top w:val="single" w:sz="8" w:space="0" w:color="B12732"/>
              <w:bottom w:val="single" w:sz="8" w:space="0" w:color="B12732"/>
              <w:right w:val="nil"/>
            </w:tcBorders>
          </w:tcPr>
          <w:p w14:paraId="0FE77B80" w14:textId="77777777" w:rsidR="007E6DCD" w:rsidRPr="00E70437" w:rsidRDefault="007E6DCD" w:rsidP="00E70437">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Variable Name</w:t>
            </w:r>
          </w:p>
        </w:tc>
        <w:tc>
          <w:tcPr>
            <w:tcW w:w="408" w:type="pct"/>
            <w:tcBorders>
              <w:top w:val="single" w:sz="8" w:space="0" w:color="B12732"/>
              <w:left w:val="nil"/>
              <w:bottom w:val="single" w:sz="8" w:space="0" w:color="B12732"/>
              <w:right w:val="nil"/>
            </w:tcBorders>
          </w:tcPr>
          <w:p w14:paraId="3E79982B" w14:textId="77777777" w:rsidR="007E6DCD" w:rsidRPr="00E70437" w:rsidRDefault="007E6DCD" w:rsidP="00E70437">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Type</w:t>
            </w:r>
          </w:p>
        </w:tc>
        <w:tc>
          <w:tcPr>
            <w:tcW w:w="3969" w:type="pct"/>
            <w:gridSpan w:val="2"/>
            <w:tcBorders>
              <w:top w:val="single" w:sz="8" w:space="0" w:color="B12732"/>
              <w:left w:val="nil"/>
              <w:bottom w:val="single" w:sz="8" w:space="0" w:color="B12732"/>
            </w:tcBorders>
          </w:tcPr>
          <w:p w14:paraId="59CF8C13" w14:textId="77777777" w:rsidR="007E6DCD" w:rsidRPr="00E70437" w:rsidRDefault="007E6DCD" w:rsidP="00E70437">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Description</w:t>
            </w:r>
          </w:p>
        </w:tc>
      </w:tr>
      <w:tr w:rsidR="00DD2ECE" w:rsidRPr="00013A30" w14:paraId="05E5EC40" w14:textId="77777777" w:rsidTr="00AA7BEB">
        <w:trPr>
          <w:trHeight w:val="288"/>
        </w:trPr>
        <w:tc>
          <w:tcPr>
            <w:tcW w:w="623" w:type="pct"/>
          </w:tcPr>
          <w:p w14:paraId="3C83061B" w14:textId="536FCBFD"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PARTICID</w:t>
            </w:r>
          </w:p>
        </w:tc>
        <w:tc>
          <w:tcPr>
            <w:tcW w:w="408" w:type="pct"/>
          </w:tcPr>
          <w:p w14:paraId="098E1E97" w14:textId="0A032574"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Character</w:t>
            </w:r>
          </w:p>
        </w:tc>
        <w:tc>
          <w:tcPr>
            <w:tcW w:w="3969" w:type="pct"/>
            <w:gridSpan w:val="2"/>
          </w:tcPr>
          <w:p w14:paraId="2C384619" w14:textId="4BE7AF82"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Randomly Assigned Sample ID.</w:t>
            </w:r>
            <w:r w:rsidRPr="00E70437">
              <w:rPr>
                <w:rFonts w:eastAsia="Calibri"/>
                <w:sz w:val="18"/>
                <w:szCs w:val="18"/>
              </w:rPr>
              <w:t xml:space="preserve"> Unique identifier for each participant record</w:t>
            </w:r>
          </w:p>
        </w:tc>
      </w:tr>
      <w:tr w:rsidR="00DD2ECE" w:rsidRPr="00013A30" w14:paraId="3FC88283" w14:textId="77777777" w:rsidTr="00AA7BEB">
        <w:trPr>
          <w:trHeight w:val="288"/>
        </w:trPr>
        <w:tc>
          <w:tcPr>
            <w:tcW w:w="623" w:type="pct"/>
          </w:tcPr>
          <w:p w14:paraId="60A50B72" w14:textId="0FB43E07"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REGION</w:t>
            </w:r>
          </w:p>
        </w:tc>
        <w:tc>
          <w:tcPr>
            <w:tcW w:w="408" w:type="pct"/>
          </w:tcPr>
          <w:p w14:paraId="36B4F718" w14:textId="257A5597"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Character</w:t>
            </w:r>
          </w:p>
        </w:tc>
        <w:tc>
          <w:tcPr>
            <w:tcW w:w="3969" w:type="pct"/>
            <w:gridSpan w:val="2"/>
          </w:tcPr>
          <w:p w14:paraId="440E195E" w14:textId="34316964" w:rsidR="00DD2ECE" w:rsidRPr="00E70437" w:rsidRDefault="00DD2ECE" w:rsidP="001F7525">
            <w:pPr>
              <w:pStyle w:val="BodyCentered-IPR"/>
              <w:spacing w:after="60"/>
              <w:jc w:val="left"/>
              <w:rPr>
                <w:rFonts w:eastAsia="Calibri"/>
                <w:sz w:val="18"/>
                <w:szCs w:val="18"/>
              </w:rPr>
            </w:pPr>
            <w:r w:rsidRPr="00E70437">
              <w:rPr>
                <w:rFonts w:eastAsia="Calibri"/>
                <w:b/>
                <w:bCs/>
                <w:sz w:val="18"/>
                <w:szCs w:val="18"/>
              </w:rPr>
              <w:t xml:space="preserve">FNS Region. </w:t>
            </w:r>
            <w:r w:rsidRPr="00E70437">
              <w:rPr>
                <w:rFonts w:eastAsia="Calibri"/>
                <w:sz w:val="18"/>
                <w:szCs w:val="18"/>
              </w:rPr>
              <w:t>FNS region where participant’s local agency is located</w:t>
            </w:r>
          </w:p>
          <w:p w14:paraId="6BF013F9"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1 = Northeast</w:t>
            </w:r>
          </w:p>
          <w:p w14:paraId="743B15B7"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2 = Mid-Atlantic</w:t>
            </w:r>
          </w:p>
          <w:p w14:paraId="19BCFACE" w14:textId="77777777" w:rsidR="00DD2ECE" w:rsidRPr="00E70437" w:rsidRDefault="00DD2ECE" w:rsidP="00E70437">
            <w:pPr>
              <w:pStyle w:val="BodyCentered-IPR"/>
              <w:jc w:val="left"/>
              <w:rPr>
                <w:rFonts w:eastAsia="Calibri"/>
                <w:sz w:val="18"/>
                <w:szCs w:val="18"/>
              </w:rPr>
            </w:pPr>
            <w:r w:rsidRPr="00E70437">
              <w:rPr>
                <w:rFonts w:eastAsia="Calibri"/>
                <w:sz w:val="18"/>
                <w:szCs w:val="18"/>
              </w:rPr>
              <w:t>3 = Southeast</w:t>
            </w:r>
          </w:p>
          <w:p w14:paraId="01EE64EA"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4 = Midwest</w:t>
            </w:r>
          </w:p>
          <w:p w14:paraId="31A221B3"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5 = Southwest</w:t>
            </w:r>
          </w:p>
          <w:p w14:paraId="33F3AED1"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6 = Mountain Plains</w:t>
            </w:r>
          </w:p>
          <w:p w14:paraId="6D465F72" w14:textId="6B0C7390" w:rsidR="00DD2ECE" w:rsidRPr="00E70437" w:rsidRDefault="00DD2ECE"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7 = Western</w:t>
            </w:r>
          </w:p>
        </w:tc>
      </w:tr>
      <w:tr w:rsidR="00DD2ECE" w:rsidRPr="00013A30" w14:paraId="581FAB52" w14:textId="77777777" w:rsidTr="00AA7BEB">
        <w:trPr>
          <w:trHeight w:val="288"/>
        </w:trPr>
        <w:tc>
          <w:tcPr>
            <w:tcW w:w="623" w:type="pct"/>
          </w:tcPr>
          <w:p w14:paraId="25B22DE1" w14:textId="4C550CB0"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BDATE</w:t>
            </w:r>
          </w:p>
        </w:tc>
        <w:tc>
          <w:tcPr>
            <w:tcW w:w="408" w:type="pct"/>
          </w:tcPr>
          <w:p w14:paraId="3F96E230" w14:textId="75D48E48"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1A700FED" w14:textId="3EAFB8C2"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Birth.</w:t>
            </w:r>
            <w:r w:rsidRPr="00E70437">
              <w:rPr>
                <w:rFonts w:eastAsia="Calibri"/>
                <w:sz w:val="18"/>
                <w:szCs w:val="18"/>
              </w:rPr>
              <w:t xml:space="preserve"> Date of participant's birth Stored as a SAS date; format as desired </w:t>
            </w:r>
          </w:p>
        </w:tc>
      </w:tr>
      <w:tr w:rsidR="00F375FA" w:rsidRPr="00013A30" w14:paraId="25894E68" w14:textId="77777777" w:rsidTr="00AA7BEB">
        <w:trPr>
          <w:trHeight w:val="288"/>
        </w:trPr>
        <w:tc>
          <w:tcPr>
            <w:tcW w:w="623" w:type="pct"/>
          </w:tcPr>
          <w:p w14:paraId="12B0A226" w14:textId="39C33F01" w:rsidR="00F375FA" w:rsidRPr="00E70437" w:rsidRDefault="00F375FA"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CERT_CAT</w:t>
            </w:r>
          </w:p>
        </w:tc>
        <w:tc>
          <w:tcPr>
            <w:tcW w:w="408" w:type="pct"/>
          </w:tcPr>
          <w:p w14:paraId="1D4949B3" w14:textId="1254CFCD" w:rsidR="00F375FA" w:rsidRPr="00E70437" w:rsidRDefault="00F375FA"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7E602976" w14:textId="7C7AA4A7" w:rsidR="00F375FA" w:rsidRPr="00E70437" w:rsidRDefault="00F375FA" w:rsidP="00951D34">
            <w:pPr>
              <w:pStyle w:val="BodyCentered-IPR"/>
              <w:spacing w:after="60"/>
              <w:jc w:val="left"/>
              <w:rPr>
                <w:rFonts w:eastAsia="Calibri"/>
                <w:sz w:val="18"/>
                <w:szCs w:val="18"/>
              </w:rPr>
            </w:pPr>
            <w:r w:rsidRPr="00E70437">
              <w:rPr>
                <w:rFonts w:eastAsia="Calibri"/>
                <w:b/>
                <w:bCs/>
                <w:sz w:val="18"/>
                <w:szCs w:val="18"/>
              </w:rPr>
              <w:t>Certification Category.</w:t>
            </w:r>
            <w:r w:rsidRPr="00E70437">
              <w:rPr>
                <w:rFonts w:eastAsia="Calibri"/>
                <w:sz w:val="18"/>
                <w:szCs w:val="18"/>
              </w:rPr>
              <w:t xml:space="preserve"> One of five possible categories to which the person was assigned at the time of the most recent WIC certification as of April 2018. If updated since that certification and historical data are unavailable, the current certification category is acceptable</w:t>
            </w:r>
          </w:p>
          <w:p w14:paraId="4A238A1B" w14:textId="7777777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Pregnant Woman</w:t>
            </w:r>
          </w:p>
          <w:p w14:paraId="5075F98F" w14:textId="7777777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2 =</w:t>
            </w:r>
            <w:r w:rsidRPr="00E70437">
              <w:rPr>
                <w:rFonts w:eastAsia="Calibri"/>
                <w:sz w:val="18"/>
                <w:szCs w:val="18"/>
              </w:rPr>
              <w:tab/>
              <w:t>Breastfeeding Woman</w:t>
            </w:r>
          </w:p>
          <w:p w14:paraId="58F3D54A" w14:textId="7777777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3 =</w:t>
            </w:r>
            <w:r w:rsidRPr="00E70437">
              <w:rPr>
                <w:rFonts w:eastAsia="Calibri"/>
                <w:sz w:val="18"/>
                <w:szCs w:val="18"/>
              </w:rPr>
              <w:tab/>
              <w:t>Postpartum Woman, not breastfeeding</w:t>
            </w:r>
          </w:p>
          <w:p w14:paraId="1D4A58C4" w14:textId="080BA35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4 =</w:t>
            </w:r>
            <w:r w:rsidRPr="00E70437">
              <w:rPr>
                <w:rFonts w:eastAsia="Calibri"/>
                <w:sz w:val="18"/>
                <w:szCs w:val="18"/>
              </w:rPr>
              <w:tab/>
              <w:t>Infant (younger than 12 months)</w:t>
            </w:r>
          </w:p>
          <w:p w14:paraId="2016CB7D" w14:textId="41860012" w:rsidR="00F375FA" w:rsidRPr="00E70437" w:rsidRDefault="00F375FA" w:rsidP="00951D34">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5 =</w:t>
            </w:r>
            <w:r w:rsidRPr="00E70437">
              <w:rPr>
                <w:rFonts w:eastAsia="Calibri"/>
                <w:sz w:val="18"/>
                <w:szCs w:val="18"/>
              </w:rPr>
              <w:tab/>
              <w:t>Child (12–59 months)</w:t>
            </w:r>
          </w:p>
        </w:tc>
      </w:tr>
      <w:tr w:rsidR="00F375FA" w:rsidRPr="00013A30" w14:paraId="2956382B" w14:textId="77777777" w:rsidTr="00AA7BEB">
        <w:trPr>
          <w:trHeight w:val="288"/>
        </w:trPr>
        <w:tc>
          <w:tcPr>
            <w:tcW w:w="623" w:type="pct"/>
          </w:tcPr>
          <w:p w14:paraId="1F91B703" w14:textId="0357CA19"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EDATE</w:t>
            </w:r>
          </w:p>
        </w:tc>
        <w:tc>
          <w:tcPr>
            <w:tcW w:w="408" w:type="pct"/>
          </w:tcPr>
          <w:p w14:paraId="3426AFA7" w14:textId="59F0DE99"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4B2D7109" w14:textId="56AE9423"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Expected Date of Delivery.</w:t>
            </w:r>
            <w:r w:rsidRPr="00E70437">
              <w:rPr>
                <w:rFonts w:eastAsia="Calibri"/>
                <w:sz w:val="18"/>
                <w:szCs w:val="18"/>
              </w:rPr>
              <w:t xml:space="preserve"> Expected date of delivery for pregnant women. This item is used to determine trimester of pregnancy at certification. Stored as a SAS </w:t>
            </w:r>
            <w:proofErr w:type="gramStart"/>
            <w:r w:rsidRPr="00E70437">
              <w:rPr>
                <w:rFonts w:eastAsia="Calibri"/>
                <w:sz w:val="18"/>
                <w:szCs w:val="18"/>
              </w:rPr>
              <w:t>date;</w:t>
            </w:r>
            <w:proofErr w:type="gramEnd"/>
            <w:r w:rsidRPr="00E70437">
              <w:rPr>
                <w:rFonts w:eastAsia="Calibri"/>
                <w:sz w:val="18"/>
                <w:szCs w:val="18"/>
              </w:rPr>
              <w:t xml:space="preserve"> format as desired.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may report either EDATE or GEST</w:t>
            </w:r>
          </w:p>
        </w:tc>
      </w:tr>
      <w:tr w:rsidR="00F375FA" w:rsidRPr="00013A30" w14:paraId="06739C51" w14:textId="77777777" w:rsidTr="00AA7BEB">
        <w:trPr>
          <w:trHeight w:val="288"/>
        </w:trPr>
        <w:tc>
          <w:tcPr>
            <w:tcW w:w="623" w:type="pct"/>
          </w:tcPr>
          <w:p w14:paraId="6BB5918D" w14:textId="6E3252C4"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GEST</w:t>
            </w:r>
          </w:p>
        </w:tc>
        <w:tc>
          <w:tcPr>
            <w:tcW w:w="408" w:type="pct"/>
          </w:tcPr>
          <w:p w14:paraId="2F9DB673" w14:textId="1B9E2669"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506D26BA" w14:textId="02B15630" w:rsidR="00F375FA" w:rsidRPr="00E70437" w:rsidRDefault="00F375FA" w:rsidP="00E70437">
            <w:pPr>
              <w:pStyle w:val="BodyCentered-IPR"/>
              <w:spacing w:line="230" w:lineRule="exact"/>
              <w:jc w:val="left"/>
              <w:rPr>
                <w:rFonts w:asciiTheme="minorHAnsi" w:eastAsia="Calibri" w:hAnsiTheme="minorHAnsi"/>
                <w:sz w:val="18"/>
                <w:szCs w:val="18"/>
              </w:rPr>
            </w:pPr>
            <w:proofErr w:type="spellStart"/>
            <w:r w:rsidRPr="00E70437">
              <w:rPr>
                <w:rFonts w:eastAsia="Calibri"/>
                <w:b/>
                <w:bCs/>
                <w:sz w:val="18"/>
                <w:szCs w:val="18"/>
              </w:rPr>
              <w:t>Weeks</w:t>
            </w:r>
            <w:proofErr w:type="spellEnd"/>
            <w:r w:rsidRPr="00E70437">
              <w:rPr>
                <w:rFonts w:eastAsia="Calibri"/>
                <w:b/>
                <w:bCs/>
                <w:sz w:val="18"/>
                <w:szCs w:val="18"/>
              </w:rPr>
              <w:t xml:space="preserve"> Gestation.</w:t>
            </w:r>
            <w:r w:rsidRPr="00E70437">
              <w:rPr>
                <w:rFonts w:eastAsia="Calibri"/>
                <w:sz w:val="18"/>
                <w:szCs w:val="18"/>
              </w:rPr>
              <w:t xml:space="preserve"> Number of weeks since pregnant woman’s last menstrual period. This item is used to determine trimester (first, second, or third) of pregnancy at certification.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may report either EDATE or GEST</w:t>
            </w:r>
          </w:p>
        </w:tc>
      </w:tr>
      <w:tr w:rsidR="00F375FA" w:rsidRPr="00013A30" w14:paraId="130BD273" w14:textId="77777777" w:rsidTr="00AA7BEB">
        <w:trPr>
          <w:trHeight w:val="288"/>
        </w:trPr>
        <w:tc>
          <w:tcPr>
            <w:tcW w:w="623" w:type="pct"/>
          </w:tcPr>
          <w:p w14:paraId="1C4094BD" w14:textId="21A9A1BE"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CDATE</w:t>
            </w:r>
          </w:p>
        </w:tc>
        <w:tc>
          <w:tcPr>
            <w:tcW w:w="408" w:type="pct"/>
          </w:tcPr>
          <w:p w14:paraId="7496CACF" w14:textId="03AEC933"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57EF5139" w14:textId="4CBD869C"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Certification.</w:t>
            </w:r>
            <w:r w:rsidRPr="00E70437">
              <w:rPr>
                <w:rFonts w:eastAsia="Calibri"/>
                <w:sz w:val="18"/>
                <w:szCs w:val="18"/>
              </w:rPr>
              <w:t xml:space="preserve"> The date the participant was certified to receive WIC benefits for the current certification period as of April 2018. Stored as a SAS date; format as desired</w:t>
            </w:r>
          </w:p>
        </w:tc>
      </w:tr>
      <w:tr w:rsidR="00F375FA" w:rsidRPr="00013A30" w14:paraId="54F140C5" w14:textId="77777777" w:rsidTr="00AA7BEB">
        <w:trPr>
          <w:trHeight w:val="288"/>
        </w:trPr>
        <w:tc>
          <w:tcPr>
            <w:tcW w:w="623" w:type="pct"/>
          </w:tcPr>
          <w:p w14:paraId="479537FB" w14:textId="140361F0"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SEX</w:t>
            </w:r>
          </w:p>
        </w:tc>
        <w:tc>
          <w:tcPr>
            <w:tcW w:w="408" w:type="pct"/>
          </w:tcPr>
          <w:p w14:paraId="4291667C" w14:textId="60D0F00E"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79CA4A6D" w14:textId="1DE1E0DF" w:rsidR="00F375FA" w:rsidRPr="00E70437" w:rsidRDefault="00F375FA" w:rsidP="00E70437">
            <w:pPr>
              <w:pStyle w:val="BodyCentered-IPR"/>
              <w:jc w:val="left"/>
              <w:rPr>
                <w:rFonts w:eastAsia="Calibri"/>
                <w:sz w:val="18"/>
                <w:szCs w:val="18"/>
              </w:rPr>
            </w:pPr>
            <w:r w:rsidRPr="00E70437">
              <w:rPr>
                <w:rFonts w:eastAsia="Calibri"/>
                <w:b/>
                <w:bCs/>
                <w:sz w:val="18"/>
                <w:szCs w:val="18"/>
              </w:rPr>
              <w:t>Sex.</w:t>
            </w:r>
            <w:r w:rsidRPr="00E70437">
              <w:rPr>
                <w:rFonts w:eastAsia="Calibri"/>
                <w:sz w:val="18"/>
                <w:szCs w:val="18"/>
              </w:rPr>
              <w:t xml:space="preserve"> Indication of sex (or gender)</w:t>
            </w:r>
          </w:p>
          <w:p w14:paraId="6096364D" w14:textId="77777777" w:rsidR="00F375FA" w:rsidRPr="00E70437" w:rsidRDefault="00F375FA"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Male</w:t>
            </w:r>
          </w:p>
          <w:p w14:paraId="0B22E67F" w14:textId="5DA26FB2" w:rsidR="00F375FA" w:rsidRPr="00E70437" w:rsidRDefault="00F375FA"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Female</w:t>
            </w:r>
          </w:p>
        </w:tc>
      </w:tr>
      <w:tr w:rsidR="00F375FA" w:rsidRPr="00013A30" w14:paraId="0940529C" w14:textId="77777777" w:rsidTr="00AA7BEB">
        <w:trPr>
          <w:trHeight w:val="288"/>
        </w:trPr>
        <w:tc>
          <w:tcPr>
            <w:tcW w:w="623" w:type="pct"/>
          </w:tcPr>
          <w:p w14:paraId="464EACF8" w14:textId="3BA3D7EE" w:rsidR="00F375FA" w:rsidRPr="00E70437" w:rsidRDefault="00F375FA" w:rsidP="00BC398C">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lastRenderedPageBreak/>
              <w:t>RISK_PRI</w:t>
            </w:r>
          </w:p>
        </w:tc>
        <w:tc>
          <w:tcPr>
            <w:tcW w:w="408" w:type="pct"/>
          </w:tcPr>
          <w:p w14:paraId="534E730B" w14:textId="179F9E41" w:rsidR="00F375FA" w:rsidRPr="00E70437" w:rsidRDefault="00F375FA" w:rsidP="00BC398C">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6C97AE8A" w14:textId="070AA1BB" w:rsidR="00F375FA" w:rsidRPr="00E70437" w:rsidRDefault="00F375FA" w:rsidP="00BC398C">
            <w:pPr>
              <w:pStyle w:val="BodyCentered-IPR"/>
              <w:pageBreakBefore/>
              <w:spacing w:after="60"/>
              <w:jc w:val="left"/>
              <w:rPr>
                <w:rFonts w:eastAsia="Calibri"/>
                <w:sz w:val="18"/>
                <w:szCs w:val="18"/>
              </w:rPr>
            </w:pPr>
            <w:r w:rsidRPr="00E70437">
              <w:rPr>
                <w:rFonts w:eastAsia="Calibri"/>
                <w:b/>
                <w:bCs/>
                <w:sz w:val="18"/>
                <w:szCs w:val="18"/>
              </w:rPr>
              <w:t>Priority Level.</w:t>
            </w:r>
            <w:r w:rsidRPr="00E70437">
              <w:rPr>
                <w:rFonts w:eastAsia="Calibri"/>
                <w:sz w:val="18"/>
                <w:szCs w:val="18"/>
              </w:rPr>
              <w:t xml:space="preserve"> The participant's priority at the time of the most current WIC certification. If updated since certification, the current priority level is acceptable</w:t>
            </w:r>
          </w:p>
          <w:p w14:paraId="120FDE0B" w14:textId="3DEB2C4B"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1 =</w:t>
            </w:r>
            <w:r w:rsidRPr="00E70437">
              <w:rPr>
                <w:rFonts w:eastAsia="Calibri"/>
                <w:sz w:val="18"/>
                <w:szCs w:val="18"/>
              </w:rPr>
              <w:tab/>
              <w:t xml:space="preserve">Priority I: Pregnant and breastfeeding women and infants, at nutritional risk as demonstrated by anthropometric or hematological assessment or by other documented nutritionally related medical conditions </w:t>
            </w:r>
          </w:p>
          <w:p w14:paraId="05C613DB" w14:textId="020F1D48"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2 =</w:t>
            </w:r>
            <w:r w:rsidRPr="00E70437">
              <w:rPr>
                <w:rFonts w:eastAsia="Calibri"/>
                <w:sz w:val="18"/>
                <w:szCs w:val="18"/>
              </w:rPr>
              <w:tab/>
              <w:t>Priority II: Infants up to 6 months of age of mothers who participated in WIC during pregnancy, or whose mothers would have been eligible to participate under a Priority I documented medical condition. This priority may also be assigned to a breastfeeding mother of an infant who is classified as Priority II</w:t>
            </w:r>
          </w:p>
          <w:p w14:paraId="1AF47374" w14:textId="18E2F314"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3 =</w:t>
            </w:r>
            <w:r w:rsidRPr="00E70437">
              <w:rPr>
                <w:rFonts w:eastAsia="Calibri"/>
                <w:sz w:val="18"/>
                <w:szCs w:val="18"/>
              </w:rPr>
              <w:tab/>
              <w:t>Priority III: Children at nutritional risk, as demonstrated by anthropometric or hematological assessment or other documented medical condition. Can also include high-risk postpartum women</w:t>
            </w:r>
          </w:p>
          <w:p w14:paraId="2EFDFA24" w14:textId="55940847"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4 =</w:t>
            </w:r>
            <w:r w:rsidRPr="00E70437">
              <w:rPr>
                <w:rFonts w:eastAsia="Calibri"/>
                <w:sz w:val="18"/>
                <w:szCs w:val="18"/>
              </w:rPr>
              <w:tab/>
              <w:t>Priority IV: Pregnant and breastfeeding women and infants, at nutritional risk as demonstrated by inadequate dietary pattern. Can also include homeless and migrant pregnant and breastfeeding women and infants and high-risk postpartum women</w:t>
            </w:r>
          </w:p>
          <w:p w14:paraId="6071F81D" w14:textId="65F5A023"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5 =</w:t>
            </w:r>
            <w:r w:rsidRPr="00E70437">
              <w:rPr>
                <w:rFonts w:eastAsia="Calibri"/>
                <w:sz w:val="18"/>
                <w:szCs w:val="18"/>
              </w:rPr>
              <w:tab/>
              <w:t>Priority V: Children at nutritional risk because of inadequate dietary pattern. Can also include homeless and migrant children and high-risk postpartum women</w:t>
            </w:r>
          </w:p>
          <w:p w14:paraId="0F4863DA" w14:textId="1B0D5015"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6 =</w:t>
            </w:r>
            <w:r w:rsidRPr="00E70437">
              <w:rPr>
                <w:rFonts w:eastAsia="Calibri"/>
                <w:sz w:val="18"/>
                <w:szCs w:val="18"/>
              </w:rPr>
              <w:tab/>
              <w:t xml:space="preserve">Priority VI: Postpartum women, not breastfeeding, who are at nutritional risk based on either medical or dietary criteria unless assigned to higher priorities at State </w:t>
            </w:r>
            <w:r w:rsidR="001C410A" w:rsidRPr="00E70437">
              <w:rPr>
                <w:sz w:val="18"/>
                <w:szCs w:val="18"/>
              </w:rPr>
              <w:t xml:space="preserve">agency </w:t>
            </w:r>
            <w:r w:rsidRPr="00E70437">
              <w:rPr>
                <w:rFonts w:eastAsia="Calibri"/>
                <w:sz w:val="18"/>
                <w:szCs w:val="18"/>
              </w:rPr>
              <w:t xml:space="preserve">discretion. At State </w:t>
            </w:r>
            <w:r w:rsidR="001C410A" w:rsidRPr="00E70437">
              <w:rPr>
                <w:sz w:val="18"/>
                <w:szCs w:val="18"/>
              </w:rPr>
              <w:t xml:space="preserve">agency </w:t>
            </w:r>
            <w:r w:rsidRPr="00E70437">
              <w:rPr>
                <w:rFonts w:eastAsia="Calibri"/>
                <w:sz w:val="18"/>
                <w:szCs w:val="18"/>
              </w:rPr>
              <w:t>option, this priority can also include homeless and migrant postpartum women</w:t>
            </w:r>
          </w:p>
          <w:p w14:paraId="1B077C82" w14:textId="68C608A6" w:rsidR="00F375FA" w:rsidRPr="00E70437" w:rsidRDefault="00F375FA" w:rsidP="00BC398C">
            <w:pPr>
              <w:pStyle w:val="BodyCentered-IPR"/>
              <w:pageBreakBefore/>
              <w:spacing w:line="230" w:lineRule="exact"/>
              <w:ind w:left="317" w:hanging="317"/>
              <w:jc w:val="left"/>
              <w:rPr>
                <w:rFonts w:asciiTheme="minorHAnsi" w:eastAsia="Calibri" w:hAnsiTheme="minorHAnsi"/>
                <w:sz w:val="18"/>
                <w:szCs w:val="18"/>
              </w:rPr>
            </w:pPr>
            <w:r w:rsidRPr="00E70437">
              <w:rPr>
                <w:rFonts w:eastAsia="Calibri"/>
                <w:sz w:val="18"/>
                <w:szCs w:val="18"/>
              </w:rPr>
              <w:t>7 =</w:t>
            </w:r>
            <w:r w:rsidRPr="00E70437">
              <w:rPr>
                <w:rFonts w:eastAsia="Calibri"/>
                <w:sz w:val="18"/>
                <w:szCs w:val="18"/>
              </w:rPr>
              <w:tab/>
              <w:t xml:space="preserve">Priority VII: Previously certified participants likely to regress in nutritional status without continuation of supplemental foods. At State </w:t>
            </w:r>
            <w:r w:rsidR="001C410A" w:rsidRPr="00E70437">
              <w:rPr>
                <w:sz w:val="18"/>
                <w:szCs w:val="18"/>
              </w:rPr>
              <w:t xml:space="preserve">agency </w:t>
            </w:r>
            <w:r w:rsidRPr="00E70437">
              <w:rPr>
                <w:rFonts w:eastAsia="Calibri"/>
                <w:sz w:val="18"/>
                <w:szCs w:val="18"/>
              </w:rPr>
              <w:t>option, this priority can also include homeless and migrant participants</w:t>
            </w:r>
          </w:p>
        </w:tc>
      </w:tr>
      <w:tr w:rsidR="002211AC" w:rsidRPr="00013A30" w14:paraId="112A7519" w14:textId="77777777" w:rsidTr="00AA7BEB">
        <w:trPr>
          <w:trHeight w:val="288"/>
        </w:trPr>
        <w:tc>
          <w:tcPr>
            <w:tcW w:w="623" w:type="pct"/>
          </w:tcPr>
          <w:p w14:paraId="03ADD3D0" w14:textId="2EDAFFCB" w:rsidR="002211AC" w:rsidRPr="00E70437" w:rsidRDefault="002211AC"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TANF</w:t>
            </w:r>
          </w:p>
        </w:tc>
        <w:tc>
          <w:tcPr>
            <w:tcW w:w="408" w:type="pct"/>
          </w:tcPr>
          <w:p w14:paraId="3EA37B53" w14:textId="2293E511" w:rsidR="002211AC" w:rsidRPr="00E70437" w:rsidRDefault="002211AC"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56ECD9DD" w14:textId="0242A60C" w:rsidR="002211AC" w:rsidRPr="00E70437" w:rsidRDefault="002211AC" w:rsidP="00951D34">
            <w:pPr>
              <w:pStyle w:val="BodyCentered-IPR"/>
              <w:spacing w:after="60"/>
              <w:jc w:val="left"/>
              <w:rPr>
                <w:rFonts w:eastAsia="Calibri"/>
                <w:sz w:val="18"/>
                <w:szCs w:val="18"/>
              </w:rPr>
            </w:pPr>
            <w:r w:rsidRPr="00E70437">
              <w:rPr>
                <w:rFonts w:eastAsia="Calibri"/>
                <w:b/>
                <w:bCs/>
                <w:sz w:val="18"/>
                <w:szCs w:val="18"/>
              </w:rPr>
              <w:t>Participation in TANF.</w:t>
            </w:r>
            <w:r w:rsidRPr="00E70437">
              <w:rPr>
                <w:rFonts w:eastAsia="Calibri"/>
                <w:sz w:val="18"/>
                <w:szCs w:val="18"/>
              </w:rPr>
              <w:t xml:space="preserve"> Did the participant receive TANF benefits?</w:t>
            </w:r>
          </w:p>
          <w:p w14:paraId="576ED19E" w14:textId="77777777" w:rsidR="002211AC" w:rsidRPr="00E70437" w:rsidRDefault="002211AC" w:rsidP="00951D34">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6AB3DCCC" w14:textId="06666A57" w:rsidR="002211AC" w:rsidRPr="00E70437" w:rsidRDefault="002211AC" w:rsidP="00951D34">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9D2AE3" w:rsidRPr="00013A30" w14:paraId="1DEB4753" w14:textId="77777777" w:rsidTr="00AA7BEB">
        <w:trPr>
          <w:trHeight w:val="288"/>
        </w:trPr>
        <w:tc>
          <w:tcPr>
            <w:tcW w:w="623" w:type="pct"/>
          </w:tcPr>
          <w:p w14:paraId="24DB04A5" w14:textId="51E8C67E" w:rsidR="009D2AE3" w:rsidRPr="00E70437" w:rsidRDefault="009D2AE3" w:rsidP="00E70437">
            <w:pPr>
              <w:pStyle w:val="BodyCentered-IPR"/>
              <w:spacing w:line="230" w:lineRule="exact"/>
              <w:jc w:val="left"/>
              <w:rPr>
                <w:rFonts w:asciiTheme="minorHAnsi" w:eastAsia="Calibri" w:hAnsiTheme="minorHAnsi"/>
                <w:sz w:val="18"/>
                <w:szCs w:val="18"/>
              </w:rPr>
            </w:pPr>
            <w:r w:rsidRPr="00951D34">
              <w:rPr>
                <w:rFonts w:eastAsia="Calibri"/>
                <w:sz w:val="18"/>
                <w:szCs w:val="18"/>
              </w:rPr>
              <w:t>SNAP</w:t>
            </w:r>
          </w:p>
        </w:tc>
        <w:tc>
          <w:tcPr>
            <w:tcW w:w="408" w:type="pct"/>
          </w:tcPr>
          <w:p w14:paraId="014DE924" w14:textId="7FFD24F5" w:rsidR="009D2AE3" w:rsidRPr="00E70437" w:rsidRDefault="009D2AE3"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1C4A5B9A" w14:textId="40263535" w:rsidR="009D2AE3" w:rsidRPr="00E70437" w:rsidRDefault="009D2AE3" w:rsidP="001F7525">
            <w:pPr>
              <w:pStyle w:val="BodyCentered-IPR"/>
              <w:pageBreakBefore/>
              <w:spacing w:after="60"/>
              <w:jc w:val="left"/>
              <w:rPr>
                <w:rFonts w:eastAsia="Calibri"/>
                <w:sz w:val="18"/>
                <w:szCs w:val="18"/>
              </w:rPr>
            </w:pPr>
            <w:r w:rsidRPr="00E70437">
              <w:rPr>
                <w:rFonts w:eastAsia="Calibri"/>
                <w:b/>
                <w:bCs/>
                <w:sz w:val="18"/>
                <w:szCs w:val="18"/>
              </w:rPr>
              <w:t>Participation in SNAP.</w:t>
            </w:r>
            <w:r w:rsidRPr="00E70437">
              <w:rPr>
                <w:rFonts w:eastAsia="Calibri"/>
                <w:sz w:val="18"/>
                <w:szCs w:val="18"/>
              </w:rPr>
              <w:t xml:space="preserve"> Did the participant receive SNAP</w:t>
            </w:r>
            <w:r w:rsidRPr="00E70437">
              <w:rPr>
                <w:rFonts w:eastAsia="Calibri"/>
                <w:sz w:val="18"/>
                <w:szCs w:val="18"/>
                <w:lang w:val="en"/>
              </w:rPr>
              <w:t xml:space="preserve"> benefits</w:t>
            </w:r>
            <w:r w:rsidRPr="00E70437">
              <w:rPr>
                <w:rFonts w:eastAsia="Calibri"/>
                <w:sz w:val="18"/>
                <w:szCs w:val="18"/>
              </w:rPr>
              <w:t>?</w:t>
            </w:r>
          </w:p>
          <w:p w14:paraId="6BA8E2B5" w14:textId="77777777" w:rsidR="009D2AE3" w:rsidRPr="00E70437" w:rsidRDefault="009D2AE3"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57B38B13" w14:textId="4FD5A555" w:rsidR="009D2AE3" w:rsidRPr="00E70437" w:rsidRDefault="009D2AE3"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E143AC" w:rsidRPr="00013A30" w14:paraId="67437048" w14:textId="77777777" w:rsidTr="00AA7BEB">
        <w:trPr>
          <w:trHeight w:val="288"/>
        </w:trPr>
        <w:tc>
          <w:tcPr>
            <w:tcW w:w="623" w:type="pct"/>
          </w:tcPr>
          <w:p w14:paraId="661BF273" w14:textId="52347B5B"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MEDICAID</w:t>
            </w:r>
          </w:p>
        </w:tc>
        <w:tc>
          <w:tcPr>
            <w:tcW w:w="408" w:type="pct"/>
          </w:tcPr>
          <w:p w14:paraId="59310190" w14:textId="426D24DB"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6A130C63" w14:textId="14D3FEAF" w:rsidR="00E143AC" w:rsidRPr="00E70437" w:rsidRDefault="00E143AC" w:rsidP="001F7525">
            <w:pPr>
              <w:pStyle w:val="BodyCentered-IPR"/>
              <w:pageBreakBefore/>
              <w:spacing w:after="60"/>
              <w:jc w:val="left"/>
              <w:rPr>
                <w:rFonts w:eastAsia="Calibri"/>
                <w:sz w:val="18"/>
                <w:szCs w:val="18"/>
              </w:rPr>
            </w:pPr>
            <w:r w:rsidRPr="00E70437">
              <w:rPr>
                <w:rFonts w:eastAsia="Calibri"/>
                <w:b/>
                <w:bCs/>
                <w:sz w:val="18"/>
                <w:szCs w:val="18"/>
              </w:rPr>
              <w:t>Participation in Medicaid.</w:t>
            </w:r>
            <w:r w:rsidRPr="00E70437">
              <w:rPr>
                <w:rFonts w:eastAsia="Calibri"/>
                <w:sz w:val="18"/>
                <w:szCs w:val="18"/>
              </w:rPr>
              <w:t xml:space="preserve"> Did the participant receive Medicaid benefits?</w:t>
            </w:r>
          </w:p>
          <w:p w14:paraId="77CF2F77"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48CFCEF5" w14:textId="3D5019DF" w:rsidR="00E143AC" w:rsidRPr="00E70437" w:rsidRDefault="00E143AC"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E143AC" w:rsidRPr="00013A30" w14:paraId="276626CD" w14:textId="77777777" w:rsidTr="00AA7BEB">
        <w:trPr>
          <w:trHeight w:val="288"/>
        </w:trPr>
        <w:tc>
          <w:tcPr>
            <w:tcW w:w="623" w:type="pct"/>
          </w:tcPr>
          <w:p w14:paraId="21376DD9" w14:textId="44FD51FC"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MIGRANT</w:t>
            </w:r>
          </w:p>
        </w:tc>
        <w:tc>
          <w:tcPr>
            <w:tcW w:w="408" w:type="pct"/>
          </w:tcPr>
          <w:p w14:paraId="667DE2B0" w14:textId="453EFF72"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306D4626" w14:textId="0F5BFEF9" w:rsidR="00E143AC" w:rsidRPr="00E70437" w:rsidRDefault="00E143AC" w:rsidP="001F7525">
            <w:pPr>
              <w:pStyle w:val="BodyCentered-IPR"/>
              <w:pageBreakBefore/>
              <w:spacing w:after="60"/>
              <w:jc w:val="left"/>
              <w:rPr>
                <w:rFonts w:eastAsia="Calibri"/>
                <w:sz w:val="18"/>
                <w:szCs w:val="18"/>
              </w:rPr>
            </w:pPr>
            <w:r w:rsidRPr="00E70437">
              <w:rPr>
                <w:rFonts w:eastAsia="Calibri"/>
                <w:b/>
                <w:bCs/>
                <w:sz w:val="18"/>
                <w:szCs w:val="18"/>
              </w:rPr>
              <w:t>Migrant Status.</w:t>
            </w:r>
            <w:r w:rsidRPr="00E70437">
              <w:rPr>
                <w:rFonts w:eastAsia="Calibri"/>
                <w:sz w:val="18"/>
                <w:szCs w:val="18"/>
              </w:rPr>
              <w:t xml:space="preserve"> Was any member of the family a migrant worker? According to Federal WIC regulations, section 2462, a migrant farmworker is an individual whose principal employment is in agriculture, on a seasonal basis, who has been so employed within the last 24 months, and who establishes, for the purposes of such employment, a temporary abode</w:t>
            </w:r>
          </w:p>
          <w:p w14:paraId="6B28F3B9"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576DB92F" w14:textId="048D7E37" w:rsidR="00E143AC" w:rsidRPr="00E70437" w:rsidRDefault="00E143AC"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E143AC" w:rsidRPr="00013A30" w14:paraId="756D5034" w14:textId="77777777" w:rsidTr="00AA7BEB">
        <w:trPr>
          <w:trHeight w:val="288"/>
        </w:trPr>
        <w:tc>
          <w:tcPr>
            <w:tcW w:w="623" w:type="pct"/>
          </w:tcPr>
          <w:p w14:paraId="14EB6170" w14:textId="432FB7E8"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ECO_UNIT</w:t>
            </w:r>
          </w:p>
        </w:tc>
        <w:tc>
          <w:tcPr>
            <w:tcW w:w="408" w:type="pct"/>
          </w:tcPr>
          <w:p w14:paraId="2505CCCC" w14:textId="18AF1467"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6A8E700B" w14:textId="3F66D3A6" w:rsidR="00E143AC" w:rsidRPr="00E70437" w:rsidRDefault="00E143AC" w:rsidP="001F7525">
            <w:pPr>
              <w:pStyle w:val="BodyCentered-IPR"/>
              <w:pageBreakBefore/>
              <w:spacing w:after="60"/>
              <w:jc w:val="left"/>
              <w:rPr>
                <w:rFonts w:asciiTheme="minorHAnsi" w:eastAsia="Calibri" w:hAnsiTheme="minorHAnsi"/>
                <w:sz w:val="18"/>
                <w:szCs w:val="18"/>
              </w:rPr>
            </w:pPr>
            <w:r w:rsidRPr="00E70437">
              <w:rPr>
                <w:rFonts w:eastAsia="Calibri"/>
                <w:b/>
                <w:bCs/>
                <w:sz w:val="18"/>
                <w:szCs w:val="18"/>
              </w:rPr>
              <w:t>Number in Family or Economic Unit.</w:t>
            </w:r>
            <w:r w:rsidRPr="00E70437">
              <w:rPr>
                <w:rFonts w:eastAsia="Calibri"/>
                <w:sz w:val="18"/>
                <w:szCs w:val="18"/>
              </w:rPr>
              <w:t xml:space="preserve"> The number of individuals in the unit on which income eligibility for WIC was based. Numbers for some participants were self-declared. These participants included adjunctively income-eligible participants and those individuals deemed eligible under optional procedures available to the State agency in Federal WIC regulations, section 2467(d)(2)(vii) and (viii)</w:t>
            </w:r>
          </w:p>
        </w:tc>
      </w:tr>
      <w:tr w:rsidR="00E143AC" w:rsidRPr="00013A30" w14:paraId="002095A1" w14:textId="77777777" w:rsidTr="00AA7BEB">
        <w:trPr>
          <w:trHeight w:val="288"/>
        </w:trPr>
        <w:tc>
          <w:tcPr>
            <w:tcW w:w="623" w:type="pct"/>
          </w:tcPr>
          <w:p w14:paraId="7DAABE8B" w14:textId="7B44EF99" w:rsidR="00E143AC" w:rsidRPr="00E70437" w:rsidRDefault="00E143AC" w:rsidP="00EA2D2A">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lastRenderedPageBreak/>
              <w:t>INCOME</w:t>
            </w:r>
          </w:p>
        </w:tc>
        <w:tc>
          <w:tcPr>
            <w:tcW w:w="408" w:type="pct"/>
          </w:tcPr>
          <w:p w14:paraId="1A5CCAD1" w14:textId="1EA8CB94" w:rsidR="00E143AC" w:rsidRPr="00E70437" w:rsidRDefault="00E143AC" w:rsidP="00EA2D2A">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06F17E08" w14:textId="7EF98138" w:rsidR="00E143AC" w:rsidRPr="00E70437" w:rsidRDefault="00E143AC" w:rsidP="00EA2D2A">
            <w:pPr>
              <w:pStyle w:val="BodyCentered-IPR"/>
              <w:pageBreakBefore/>
              <w:jc w:val="left"/>
              <w:rPr>
                <w:rFonts w:eastAsia="Calibri"/>
                <w:sz w:val="18"/>
                <w:szCs w:val="18"/>
              </w:rPr>
            </w:pPr>
            <w:r w:rsidRPr="00E70437">
              <w:rPr>
                <w:rFonts w:eastAsia="Calibri"/>
                <w:b/>
                <w:bCs/>
                <w:sz w:val="18"/>
                <w:szCs w:val="18"/>
              </w:rPr>
              <w:t>Family or Economic Unit Income.</w:t>
            </w:r>
            <w:r w:rsidRPr="00E70437">
              <w:rPr>
                <w:rFonts w:eastAsia="Calibri"/>
                <w:sz w:val="18"/>
                <w:szCs w:val="18"/>
              </w:rPr>
              <w:t xml:space="preserve"> For individuals whose income was determined during the certification process, the income amounts that were determined to qualify them for WIC. For participants whose incomes were not required to be determined for WIC certification, self-declared incomes were entered for descriptive purposes only. Self-declared income for these participants may have been entered in </w:t>
            </w:r>
            <w:r w:rsidRPr="00E70437">
              <w:rPr>
                <w:rFonts w:eastAsia="Calibri"/>
                <w:b/>
                <w:bCs/>
                <w:sz w:val="18"/>
                <w:szCs w:val="18"/>
              </w:rPr>
              <w:t>dollar amounts</w:t>
            </w:r>
            <w:r w:rsidRPr="00E70437">
              <w:rPr>
                <w:rFonts w:eastAsia="Calibri"/>
                <w:sz w:val="18"/>
                <w:szCs w:val="18"/>
              </w:rPr>
              <w:t xml:space="preserve"> (INCOME) or </w:t>
            </w:r>
            <w:r w:rsidRPr="00E70437">
              <w:rPr>
                <w:rFonts w:eastAsia="Calibri"/>
                <w:b/>
                <w:bCs/>
                <w:sz w:val="18"/>
                <w:szCs w:val="18"/>
              </w:rPr>
              <w:t>according to income ranges.</w:t>
            </w:r>
            <w:r w:rsidRPr="00E70437">
              <w:rPr>
                <w:rFonts w:eastAsia="Calibri"/>
                <w:sz w:val="18"/>
                <w:szCs w:val="18"/>
              </w:rPr>
              <w:t xml:space="preserve"> (INC_ADJN).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submitted both actual income and adjunctive income, in the form of income ranges, for all participants. In these instances, income in dollars superseded the income ranges. Income for participants for whom income values were reported only in ranges were calculated based on the midpoint of the range reported in the variable INC_ADJN</w:t>
            </w:r>
          </w:p>
          <w:p w14:paraId="797C9AFF" w14:textId="119FD83B" w:rsidR="00E143AC" w:rsidRPr="00E70437" w:rsidRDefault="00E143AC" w:rsidP="00EA2D2A">
            <w:pPr>
              <w:pStyle w:val="BodyCentered-IPR"/>
              <w:pageBreakBefore/>
              <w:jc w:val="left"/>
              <w:rPr>
                <w:rFonts w:eastAsia="Calibri"/>
                <w:sz w:val="18"/>
                <w:szCs w:val="18"/>
              </w:rPr>
            </w:pPr>
            <w:r w:rsidRPr="00E70437">
              <w:rPr>
                <w:rFonts w:eastAsia="Calibri"/>
                <w:sz w:val="18"/>
                <w:szCs w:val="18"/>
              </w:rPr>
              <w:t>Participants whose incomes were not required to be determined as part of WIC certification included adjunctively income-eligible participants and those individuals deemed income-eligible under optional procedures available to the State agency in Federal WIC regulations, section 2467(d)(</w:t>
            </w:r>
            <w:proofErr w:type="gramStart"/>
            <w:r w:rsidRPr="00E70437">
              <w:rPr>
                <w:rFonts w:eastAsia="Calibri"/>
                <w:sz w:val="18"/>
                <w:szCs w:val="18"/>
              </w:rPr>
              <w:t>2)(</w:t>
            </w:r>
            <w:proofErr w:type="gramEnd"/>
            <w:r w:rsidRPr="00E70437">
              <w:rPr>
                <w:rFonts w:eastAsia="Calibri"/>
                <w:sz w:val="18"/>
                <w:szCs w:val="18"/>
              </w:rPr>
              <w:t>vii–viii)</w:t>
            </w:r>
          </w:p>
          <w:p w14:paraId="3D765827" w14:textId="7C493E0C" w:rsidR="00E143AC" w:rsidRPr="00E70437" w:rsidRDefault="00E143AC" w:rsidP="00EA2D2A">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t>For ITOs, which have opted to implement alternative income eligibility procedures as set forth in section 2467(d)(2)(viii) of the Federal WIC regulations, self-declared incomes may have been stated in dollars or selected from income codes</w:t>
            </w:r>
          </w:p>
        </w:tc>
      </w:tr>
      <w:tr w:rsidR="00E143AC" w:rsidRPr="00013A30" w14:paraId="1D1DA79E" w14:textId="77777777" w:rsidTr="00AA7BEB">
        <w:trPr>
          <w:trHeight w:val="288"/>
        </w:trPr>
        <w:tc>
          <w:tcPr>
            <w:tcW w:w="623" w:type="pct"/>
          </w:tcPr>
          <w:p w14:paraId="7D190392" w14:textId="200EF1D8"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INC_PER</w:t>
            </w:r>
          </w:p>
        </w:tc>
        <w:tc>
          <w:tcPr>
            <w:tcW w:w="408" w:type="pct"/>
          </w:tcPr>
          <w:p w14:paraId="43AB002F" w14:textId="7860A9E2"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47C8A831" w14:textId="20DE5962" w:rsidR="00E143AC" w:rsidRPr="00E70437" w:rsidRDefault="00E143AC" w:rsidP="001F7525">
            <w:pPr>
              <w:pStyle w:val="BodyCentered-IPR"/>
              <w:pageBreakBefore/>
              <w:spacing w:after="60"/>
              <w:jc w:val="left"/>
              <w:rPr>
                <w:rFonts w:eastAsia="Calibri"/>
                <w:sz w:val="18"/>
                <w:szCs w:val="18"/>
              </w:rPr>
            </w:pPr>
            <w:r w:rsidRPr="00E70437">
              <w:rPr>
                <w:rFonts w:eastAsia="Calibri"/>
                <w:b/>
                <w:bCs/>
                <w:sz w:val="18"/>
                <w:szCs w:val="18"/>
              </w:rPr>
              <w:t>Income Period.</w:t>
            </w:r>
            <w:r w:rsidRPr="00E70437">
              <w:rPr>
                <w:rFonts w:eastAsia="Calibri"/>
                <w:sz w:val="18"/>
                <w:szCs w:val="18"/>
              </w:rPr>
              <w:t xml:space="preserve"> The time period covered by the amount described in the INCOME field (above)</w:t>
            </w:r>
          </w:p>
          <w:p w14:paraId="77E92C73"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Weekly</w:t>
            </w:r>
          </w:p>
          <w:p w14:paraId="475B3103"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2 =</w:t>
            </w:r>
            <w:r w:rsidRPr="00E70437">
              <w:rPr>
                <w:rFonts w:eastAsia="Calibri"/>
                <w:sz w:val="18"/>
                <w:szCs w:val="18"/>
              </w:rPr>
              <w:tab/>
              <w:t>Monthly</w:t>
            </w:r>
          </w:p>
          <w:p w14:paraId="10741609"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3 =</w:t>
            </w:r>
            <w:r w:rsidRPr="00E70437">
              <w:rPr>
                <w:rFonts w:eastAsia="Calibri"/>
                <w:sz w:val="18"/>
                <w:szCs w:val="18"/>
              </w:rPr>
              <w:tab/>
              <w:t>Biweekly (every 2 weeks)</w:t>
            </w:r>
          </w:p>
          <w:p w14:paraId="02AF60B5" w14:textId="33644173" w:rsidR="00E143AC" w:rsidRPr="00E70437" w:rsidRDefault="00E143AC"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4 =</w:t>
            </w:r>
            <w:r w:rsidRPr="00E70437">
              <w:rPr>
                <w:rFonts w:eastAsia="Calibri"/>
                <w:sz w:val="18"/>
                <w:szCs w:val="18"/>
              </w:rPr>
              <w:tab/>
              <w:t>Annually</w:t>
            </w:r>
          </w:p>
        </w:tc>
      </w:tr>
      <w:tr w:rsidR="001B2B76" w:rsidRPr="00701A9C" w14:paraId="55D5A828" w14:textId="77777777" w:rsidTr="00AA7BEB">
        <w:trPr>
          <w:trHeight w:val="288"/>
        </w:trPr>
        <w:tc>
          <w:tcPr>
            <w:tcW w:w="623" w:type="pct"/>
            <w:vMerge w:val="restart"/>
          </w:tcPr>
          <w:p w14:paraId="51E291AD" w14:textId="77777777" w:rsidR="001B2B76" w:rsidRPr="00701A9C" w:rsidRDefault="001B2B76" w:rsidP="000B69F6">
            <w:pPr>
              <w:pStyle w:val="BodyCentered-IPR"/>
              <w:pageBreakBefore/>
              <w:jc w:val="left"/>
              <w:rPr>
                <w:rFonts w:eastAsia="Calibri"/>
                <w:sz w:val="18"/>
                <w:szCs w:val="18"/>
              </w:rPr>
            </w:pPr>
            <w:r w:rsidRPr="00701A9C">
              <w:rPr>
                <w:rFonts w:eastAsia="Calibri"/>
                <w:sz w:val="18"/>
                <w:szCs w:val="18"/>
              </w:rPr>
              <w:lastRenderedPageBreak/>
              <w:t>INC_ADJN</w:t>
            </w:r>
          </w:p>
        </w:tc>
        <w:tc>
          <w:tcPr>
            <w:tcW w:w="408" w:type="pct"/>
            <w:vMerge w:val="restart"/>
          </w:tcPr>
          <w:p w14:paraId="7BFB77BB" w14:textId="77777777" w:rsidR="001B2B76" w:rsidRPr="00701A9C" w:rsidRDefault="001B2B76" w:rsidP="000B69F6">
            <w:pPr>
              <w:pStyle w:val="BodyCentered-IPR"/>
              <w:jc w:val="left"/>
              <w:rPr>
                <w:rFonts w:eastAsia="Calibri"/>
                <w:sz w:val="18"/>
                <w:szCs w:val="18"/>
              </w:rPr>
            </w:pPr>
            <w:r w:rsidRPr="00701A9C">
              <w:rPr>
                <w:rFonts w:eastAsia="Calibri"/>
                <w:sz w:val="18"/>
                <w:szCs w:val="18"/>
              </w:rPr>
              <w:t>Numeric</w:t>
            </w:r>
          </w:p>
        </w:tc>
        <w:tc>
          <w:tcPr>
            <w:tcW w:w="3969" w:type="pct"/>
            <w:gridSpan w:val="2"/>
          </w:tcPr>
          <w:p w14:paraId="792D319F" w14:textId="074B9B8C" w:rsidR="001B2B76" w:rsidRPr="00701A9C" w:rsidRDefault="001B2B76" w:rsidP="000B69F6">
            <w:pPr>
              <w:pStyle w:val="BodyCentered-IPR"/>
              <w:pageBreakBefore/>
              <w:spacing w:after="60"/>
              <w:jc w:val="left"/>
              <w:rPr>
                <w:rFonts w:eastAsia="Calibri"/>
                <w:sz w:val="18"/>
                <w:szCs w:val="18"/>
              </w:rPr>
            </w:pPr>
            <w:r w:rsidRPr="00701A9C">
              <w:rPr>
                <w:rFonts w:eastAsia="Calibri"/>
                <w:b/>
                <w:bCs/>
                <w:sz w:val="18"/>
                <w:szCs w:val="18"/>
              </w:rPr>
              <w:t>Adjunctive Income.</w:t>
            </w:r>
            <w:r w:rsidRPr="00701A9C">
              <w:rPr>
                <w:rFonts w:eastAsia="Calibri"/>
                <w:sz w:val="18"/>
                <w:szCs w:val="18"/>
              </w:rPr>
              <w:t xml:space="preserve"> The self-declared income for the family/economic unit expressed in dollar ranges for any participant whose income was not required to be determined as part of the WIC certification process. Participants whose incomes were not required to be determined as part of this process included adjunctively income-eligible participants and those individuals deemed income-eligible under optional procedures available to the State agency in Federal WIC regulations, section 2467(d)(2)(vii, viii). Some State agencies submitted both actual income and adjunctive income, in the form of income ranges, for all participants. In these instances, income in dollars supersedes the income ranges</w:t>
            </w:r>
          </w:p>
        </w:tc>
      </w:tr>
      <w:tr w:rsidR="001B2B76" w:rsidRPr="00701A9C" w14:paraId="4489A6CF" w14:textId="77777777" w:rsidTr="00AA7BEB">
        <w:trPr>
          <w:trHeight w:val="7321"/>
        </w:trPr>
        <w:tc>
          <w:tcPr>
            <w:tcW w:w="623" w:type="pct"/>
            <w:vMerge/>
          </w:tcPr>
          <w:p w14:paraId="00A0E911" w14:textId="77777777" w:rsidR="001B2B76" w:rsidRPr="00701A9C" w:rsidRDefault="001B2B76" w:rsidP="000B69F6">
            <w:pPr>
              <w:pStyle w:val="BodyCentered-IPR"/>
              <w:jc w:val="left"/>
              <w:rPr>
                <w:rFonts w:eastAsia="Calibri"/>
                <w:sz w:val="18"/>
                <w:szCs w:val="18"/>
              </w:rPr>
            </w:pPr>
          </w:p>
        </w:tc>
        <w:tc>
          <w:tcPr>
            <w:tcW w:w="408" w:type="pct"/>
            <w:vMerge/>
          </w:tcPr>
          <w:p w14:paraId="3819DF2F" w14:textId="77777777" w:rsidR="001B2B76" w:rsidRPr="00701A9C" w:rsidRDefault="001B2B76" w:rsidP="000B69F6">
            <w:pPr>
              <w:pStyle w:val="BodyCentered-IPR"/>
              <w:jc w:val="left"/>
              <w:rPr>
                <w:rFonts w:eastAsia="Calibri"/>
                <w:sz w:val="18"/>
                <w:szCs w:val="18"/>
              </w:rPr>
            </w:pPr>
          </w:p>
        </w:tc>
        <w:tc>
          <w:tcPr>
            <w:tcW w:w="2092" w:type="pct"/>
          </w:tcPr>
          <w:p w14:paraId="5393D5C8" w14:textId="77777777" w:rsidR="001B2B76" w:rsidRPr="00701A9C" w:rsidRDefault="001B2B76" w:rsidP="000B69F6">
            <w:pPr>
              <w:pStyle w:val="BodyCentered-IPR"/>
              <w:pageBreakBefore/>
              <w:tabs>
                <w:tab w:val="center" w:pos="2189"/>
                <w:tab w:val="center" w:pos="3822"/>
              </w:tabs>
              <w:spacing w:after="60"/>
              <w:ind w:left="141"/>
              <w:jc w:val="left"/>
              <w:rPr>
                <w:rFonts w:eastAsia="Calibri"/>
                <w:b/>
                <w:sz w:val="18"/>
                <w:szCs w:val="18"/>
              </w:rPr>
            </w:pPr>
            <w:r w:rsidRPr="00701A9C">
              <w:rPr>
                <w:rFonts w:eastAsia="Calibri"/>
                <w:b/>
                <w:sz w:val="18"/>
                <w:szCs w:val="18"/>
              </w:rPr>
              <w:t>Monthly</w:t>
            </w:r>
            <w:r w:rsidRPr="00701A9C">
              <w:rPr>
                <w:rFonts w:eastAsia="Calibri"/>
                <w:b/>
                <w:sz w:val="18"/>
                <w:szCs w:val="18"/>
              </w:rPr>
              <w:tab/>
              <w:t>Code</w:t>
            </w:r>
            <w:r w:rsidRPr="00701A9C">
              <w:rPr>
                <w:rFonts w:eastAsia="Calibri"/>
                <w:b/>
                <w:sz w:val="18"/>
                <w:szCs w:val="18"/>
              </w:rPr>
              <w:tab/>
              <w:t>Annually</w:t>
            </w:r>
          </w:p>
          <w:p w14:paraId="697D3870" w14:textId="268B42B3"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$0–$99</w:t>
            </w:r>
            <w:r w:rsidRPr="00701A9C">
              <w:rPr>
                <w:rFonts w:eastAsia="Calibri"/>
                <w:sz w:val="18"/>
                <w:szCs w:val="18"/>
              </w:rPr>
              <w:tab/>
              <w:t>1</w:t>
            </w:r>
            <w:r w:rsidRPr="00701A9C">
              <w:rPr>
                <w:rFonts w:eastAsia="Calibri"/>
                <w:sz w:val="18"/>
                <w:szCs w:val="18"/>
              </w:rPr>
              <w:tab/>
              <w:t>$0–$1,199</w:t>
            </w:r>
          </w:p>
          <w:p w14:paraId="03EB1847" w14:textId="2CFCA6A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$100–$199</w:t>
            </w:r>
            <w:r w:rsidRPr="00701A9C">
              <w:rPr>
                <w:rFonts w:eastAsia="Calibri"/>
                <w:sz w:val="18"/>
                <w:szCs w:val="18"/>
              </w:rPr>
              <w:tab/>
              <w:t>2</w:t>
            </w:r>
            <w:r w:rsidRPr="00701A9C">
              <w:rPr>
                <w:rFonts w:eastAsia="Calibri"/>
                <w:sz w:val="18"/>
                <w:szCs w:val="18"/>
              </w:rPr>
              <w:tab/>
              <w:t>$1,200–$2,399</w:t>
            </w:r>
          </w:p>
          <w:p w14:paraId="6D0F0B5F" w14:textId="43DC4A4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$200–$299</w:t>
            </w:r>
            <w:r w:rsidRPr="00701A9C">
              <w:rPr>
                <w:rFonts w:eastAsia="Calibri"/>
                <w:sz w:val="18"/>
                <w:szCs w:val="18"/>
              </w:rPr>
              <w:tab/>
              <w:t>3</w:t>
            </w:r>
            <w:r w:rsidRPr="00701A9C">
              <w:rPr>
                <w:rFonts w:eastAsia="Calibri"/>
                <w:sz w:val="18"/>
                <w:szCs w:val="18"/>
              </w:rPr>
              <w:tab/>
              <w:t>$2,400–$3,599</w:t>
            </w:r>
          </w:p>
          <w:p w14:paraId="75342276" w14:textId="1CFC83F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$300–$399</w:t>
            </w:r>
            <w:r w:rsidRPr="00701A9C">
              <w:rPr>
                <w:rFonts w:eastAsia="Calibri"/>
                <w:sz w:val="18"/>
                <w:szCs w:val="18"/>
              </w:rPr>
              <w:tab/>
              <w:t>4</w:t>
            </w:r>
            <w:r w:rsidRPr="00701A9C">
              <w:rPr>
                <w:rFonts w:eastAsia="Calibri"/>
                <w:sz w:val="18"/>
                <w:szCs w:val="18"/>
              </w:rPr>
              <w:tab/>
              <w:t>$3,600–$4,799</w:t>
            </w:r>
          </w:p>
          <w:p w14:paraId="6C1AF8E2" w14:textId="3E52972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$400–$499</w:t>
            </w:r>
            <w:r w:rsidRPr="00701A9C">
              <w:rPr>
                <w:rFonts w:eastAsia="Calibri"/>
                <w:sz w:val="18"/>
                <w:szCs w:val="18"/>
              </w:rPr>
              <w:tab/>
              <w:t>5</w:t>
            </w:r>
            <w:r w:rsidRPr="00701A9C">
              <w:rPr>
                <w:rFonts w:eastAsia="Calibri"/>
                <w:sz w:val="18"/>
                <w:szCs w:val="18"/>
              </w:rPr>
              <w:tab/>
              <w:t>$4,800–$5,999</w:t>
            </w:r>
          </w:p>
          <w:p w14:paraId="61CAE538" w14:textId="41E064BC"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$500–$599</w:t>
            </w:r>
            <w:r w:rsidRPr="00701A9C">
              <w:rPr>
                <w:rFonts w:eastAsia="Calibri"/>
                <w:sz w:val="18"/>
                <w:szCs w:val="18"/>
              </w:rPr>
              <w:tab/>
              <w:t>6</w:t>
            </w:r>
            <w:r w:rsidRPr="00701A9C">
              <w:rPr>
                <w:rFonts w:eastAsia="Calibri"/>
                <w:sz w:val="18"/>
                <w:szCs w:val="18"/>
              </w:rPr>
              <w:tab/>
              <w:t>$6,000–$7,199</w:t>
            </w:r>
          </w:p>
          <w:p w14:paraId="3FC87D92" w14:textId="102D3EDA"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$600–$699</w:t>
            </w:r>
            <w:r w:rsidRPr="00701A9C">
              <w:rPr>
                <w:rFonts w:eastAsia="Calibri"/>
                <w:sz w:val="18"/>
                <w:szCs w:val="18"/>
              </w:rPr>
              <w:tab/>
              <w:t>7</w:t>
            </w:r>
            <w:r w:rsidRPr="00701A9C">
              <w:rPr>
                <w:rFonts w:eastAsia="Calibri"/>
                <w:sz w:val="18"/>
                <w:szCs w:val="18"/>
              </w:rPr>
              <w:tab/>
              <w:t>$7,200–$8,399</w:t>
            </w:r>
          </w:p>
          <w:p w14:paraId="098616EB" w14:textId="14B5F714"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$700–$799</w:t>
            </w:r>
            <w:r w:rsidRPr="00701A9C">
              <w:rPr>
                <w:rFonts w:eastAsia="Calibri"/>
                <w:sz w:val="18"/>
                <w:szCs w:val="18"/>
              </w:rPr>
              <w:tab/>
              <w:t>8</w:t>
            </w:r>
            <w:r w:rsidRPr="00701A9C">
              <w:rPr>
                <w:rFonts w:eastAsia="Calibri"/>
                <w:sz w:val="18"/>
                <w:szCs w:val="18"/>
              </w:rPr>
              <w:tab/>
              <w:t>$8,400–$9,599</w:t>
            </w:r>
          </w:p>
          <w:p w14:paraId="7829F6C8" w14:textId="2A432403"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$800–$899</w:t>
            </w:r>
            <w:r w:rsidRPr="00701A9C">
              <w:rPr>
                <w:rFonts w:eastAsia="Calibri"/>
                <w:sz w:val="18"/>
                <w:szCs w:val="18"/>
              </w:rPr>
              <w:tab/>
              <w:t>9</w:t>
            </w:r>
            <w:r w:rsidRPr="00701A9C">
              <w:rPr>
                <w:rFonts w:eastAsia="Calibri"/>
                <w:sz w:val="18"/>
                <w:szCs w:val="18"/>
              </w:rPr>
              <w:tab/>
              <w:t>$9,600–$10,799</w:t>
            </w:r>
          </w:p>
          <w:p w14:paraId="7CED4672" w14:textId="02B291F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$900–$999</w:t>
            </w:r>
            <w:r w:rsidRPr="00701A9C">
              <w:rPr>
                <w:rFonts w:eastAsia="Calibri"/>
                <w:sz w:val="18"/>
                <w:szCs w:val="18"/>
              </w:rPr>
              <w:tab/>
              <w:t>10</w:t>
            </w:r>
            <w:r w:rsidRPr="00701A9C">
              <w:rPr>
                <w:rFonts w:eastAsia="Calibri"/>
                <w:sz w:val="18"/>
                <w:szCs w:val="18"/>
              </w:rPr>
              <w:tab/>
              <w:t>$10,800–$11,999</w:t>
            </w:r>
          </w:p>
          <w:p w14:paraId="35B483EB" w14:textId="28A1FDD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$1,000–$1,099</w:t>
            </w:r>
            <w:r w:rsidRPr="00701A9C">
              <w:rPr>
                <w:rFonts w:eastAsia="Calibri"/>
                <w:sz w:val="18"/>
                <w:szCs w:val="18"/>
              </w:rPr>
              <w:tab/>
              <w:t>11</w:t>
            </w:r>
            <w:r w:rsidRPr="00701A9C">
              <w:rPr>
                <w:rFonts w:eastAsia="Calibri"/>
                <w:sz w:val="18"/>
                <w:szCs w:val="18"/>
              </w:rPr>
              <w:tab/>
              <w:t>$12,000–$13,199</w:t>
            </w:r>
          </w:p>
          <w:p w14:paraId="693595A0" w14:textId="7243D92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$1,100–$1,199</w:t>
            </w:r>
            <w:r w:rsidRPr="00701A9C">
              <w:rPr>
                <w:rFonts w:eastAsia="Calibri"/>
                <w:sz w:val="18"/>
                <w:szCs w:val="18"/>
              </w:rPr>
              <w:tab/>
              <w:t>12</w:t>
            </w:r>
            <w:r w:rsidRPr="00701A9C">
              <w:rPr>
                <w:rFonts w:eastAsia="Calibri"/>
                <w:sz w:val="18"/>
                <w:szCs w:val="18"/>
              </w:rPr>
              <w:tab/>
              <w:t>$13,200–$14,399</w:t>
            </w:r>
          </w:p>
          <w:p w14:paraId="47BA115D" w14:textId="1FDAF3B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$1,200–$1,299</w:t>
            </w:r>
            <w:r w:rsidRPr="00701A9C">
              <w:rPr>
                <w:rFonts w:eastAsia="Calibri"/>
                <w:sz w:val="18"/>
                <w:szCs w:val="18"/>
              </w:rPr>
              <w:tab/>
              <w:t>13</w:t>
            </w:r>
            <w:r w:rsidRPr="00701A9C">
              <w:rPr>
                <w:rFonts w:eastAsia="Calibri"/>
                <w:sz w:val="18"/>
                <w:szCs w:val="18"/>
              </w:rPr>
              <w:tab/>
              <w:t>$14,400–$15,599</w:t>
            </w:r>
          </w:p>
          <w:p w14:paraId="4838E863" w14:textId="6158861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$1,300–$1,399</w:t>
            </w:r>
            <w:r w:rsidRPr="00701A9C">
              <w:rPr>
                <w:rFonts w:eastAsia="Calibri"/>
                <w:sz w:val="18"/>
                <w:szCs w:val="18"/>
              </w:rPr>
              <w:tab/>
              <w:t>14</w:t>
            </w:r>
            <w:r w:rsidRPr="00701A9C">
              <w:rPr>
                <w:rFonts w:eastAsia="Calibri"/>
                <w:sz w:val="18"/>
                <w:szCs w:val="18"/>
              </w:rPr>
              <w:tab/>
              <w:t>$15,600–$16,799</w:t>
            </w:r>
          </w:p>
          <w:p w14:paraId="4A38025E" w14:textId="7AE85E41"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$1,400–$1,499</w:t>
            </w:r>
            <w:r w:rsidRPr="00701A9C">
              <w:rPr>
                <w:rFonts w:eastAsia="Calibri"/>
                <w:sz w:val="18"/>
                <w:szCs w:val="18"/>
              </w:rPr>
              <w:tab/>
              <w:t>15</w:t>
            </w:r>
            <w:r w:rsidRPr="00701A9C">
              <w:rPr>
                <w:rFonts w:eastAsia="Calibri"/>
                <w:sz w:val="18"/>
                <w:szCs w:val="18"/>
              </w:rPr>
              <w:tab/>
              <w:t>$16,800–$17,999</w:t>
            </w:r>
          </w:p>
          <w:p w14:paraId="61BFB945" w14:textId="7FC817F3" w:rsidR="001B2B76" w:rsidRPr="00701A9C" w:rsidRDefault="001B2B76" w:rsidP="000B69F6">
            <w:pPr>
              <w:pStyle w:val="BodyCentered-IPR"/>
              <w:tabs>
                <w:tab w:val="left" w:pos="2112"/>
                <w:tab w:val="left" w:pos="3282"/>
              </w:tabs>
              <w:jc w:val="left"/>
              <w:rPr>
                <w:rFonts w:eastAsia="Calibri"/>
                <w:b/>
                <w:bCs/>
                <w:sz w:val="18"/>
                <w:szCs w:val="18"/>
              </w:rPr>
            </w:pPr>
            <w:r w:rsidRPr="00701A9C">
              <w:rPr>
                <w:rFonts w:eastAsia="Calibri"/>
                <w:sz w:val="18"/>
                <w:szCs w:val="18"/>
              </w:rPr>
              <w:t>$1,500–$1,599</w:t>
            </w:r>
            <w:r w:rsidRPr="00701A9C">
              <w:rPr>
                <w:rFonts w:eastAsia="Calibri"/>
                <w:sz w:val="18"/>
                <w:szCs w:val="18"/>
              </w:rPr>
              <w:tab/>
              <w:t>16</w:t>
            </w:r>
            <w:r w:rsidRPr="00701A9C">
              <w:rPr>
                <w:rFonts w:eastAsia="Calibri"/>
                <w:sz w:val="18"/>
                <w:szCs w:val="18"/>
              </w:rPr>
              <w:tab/>
              <w:t>$18,000–$19,199</w:t>
            </w:r>
          </w:p>
          <w:p w14:paraId="13338634" w14:textId="0A08D8C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$1,600–$1,699</w:t>
            </w:r>
            <w:r w:rsidRPr="00701A9C">
              <w:rPr>
                <w:rFonts w:eastAsia="Calibri"/>
                <w:sz w:val="18"/>
                <w:szCs w:val="18"/>
              </w:rPr>
              <w:tab/>
              <w:t>17</w:t>
            </w:r>
            <w:r w:rsidRPr="00701A9C">
              <w:rPr>
                <w:rFonts w:eastAsia="Calibri"/>
                <w:sz w:val="18"/>
                <w:szCs w:val="18"/>
              </w:rPr>
              <w:tab/>
              <w:t>$19,200–$20,399</w:t>
            </w:r>
          </w:p>
          <w:p w14:paraId="3AB02F37" w14:textId="06CDD984"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 xml:space="preserve">$1,700–$1,799 </w:t>
            </w:r>
            <w:r w:rsidRPr="00701A9C">
              <w:rPr>
                <w:rFonts w:eastAsia="Calibri"/>
                <w:sz w:val="18"/>
                <w:szCs w:val="18"/>
              </w:rPr>
              <w:tab/>
              <w:t>18</w:t>
            </w:r>
            <w:r w:rsidRPr="00701A9C">
              <w:rPr>
                <w:rFonts w:eastAsia="Calibri"/>
                <w:sz w:val="18"/>
                <w:szCs w:val="18"/>
              </w:rPr>
              <w:tab/>
              <w:t>$20,400–$21,599</w:t>
            </w:r>
          </w:p>
          <w:p w14:paraId="14101EE9" w14:textId="00AFB5C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$1,800–$1,899</w:t>
            </w:r>
            <w:r w:rsidRPr="00701A9C">
              <w:rPr>
                <w:rFonts w:eastAsia="Calibri"/>
                <w:sz w:val="18"/>
                <w:szCs w:val="18"/>
              </w:rPr>
              <w:tab/>
              <w:t>19</w:t>
            </w:r>
            <w:r w:rsidRPr="00701A9C">
              <w:rPr>
                <w:rFonts w:eastAsia="Calibri"/>
                <w:sz w:val="18"/>
                <w:szCs w:val="18"/>
              </w:rPr>
              <w:tab/>
              <w:t>$21,600–$22,799</w:t>
            </w:r>
          </w:p>
          <w:p w14:paraId="497E8086" w14:textId="6B73DA1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$1,900–$1,999</w:t>
            </w:r>
            <w:r w:rsidRPr="00701A9C">
              <w:rPr>
                <w:rFonts w:eastAsia="Calibri"/>
                <w:sz w:val="18"/>
                <w:szCs w:val="18"/>
              </w:rPr>
              <w:tab/>
              <w:t>20</w:t>
            </w:r>
            <w:r w:rsidRPr="00701A9C">
              <w:rPr>
                <w:rFonts w:eastAsia="Calibri"/>
                <w:sz w:val="18"/>
                <w:szCs w:val="18"/>
              </w:rPr>
              <w:tab/>
              <w:t>$22,800–$23,999</w:t>
            </w:r>
          </w:p>
          <w:p w14:paraId="15157125" w14:textId="115CB02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$2,000–$2,099</w:t>
            </w:r>
            <w:r w:rsidRPr="00701A9C">
              <w:rPr>
                <w:rFonts w:eastAsia="Calibri"/>
                <w:sz w:val="18"/>
                <w:szCs w:val="18"/>
              </w:rPr>
              <w:tab/>
              <w:t>21</w:t>
            </w:r>
            <w:r w:rsidRPr="00701A9C">
              <w:rPr>
                <w:rFonts w:eastAsia="Calibri"/>
                <w:sz w:val="18"/>
                <w:szCs w:val="18"/>
              </w:rPr>
              <w:tab/>
              <w:t>$24,000–$25,199</w:t>
            </w:r>
          </w:p>
          <w:p w14:paraId="72A25176" w14:textId="2675E60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$2,100–$2,199</w:t>
            </w:r>
            <w:r w:rsidRPr="00701A9C">
              <w:rPr>
                <w:rFonts w:eastAsia="Calibri"/>
                <w:sz w:val="18"/>
                <w:szCs w:val="18"/>
              </w:rPr>
              <w:tab/>
              <w:t>22</w:t>
            </w:r>
            <w:r w:rsidRPr="00701A9C">
              <w:rPr>
                <w:rFonts w:eastAsia="Calibri"/>
                <w:sz w:val="18"/>
                <w:szCs w:val="18"/>
              </w:rPr>
              <w:tab/>
              <w:t>$25,200–$26,399</w:t>
            </w:r>
          </w:p>
          <w:p w14:paraId="581BFE79" w14:textId="03D1FD4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$2,200–$2,299</w:t>
            </w:r>
            <w:r w:rsidRPr="00701A9C">
              <w:rPr>
                <w:rFonts w:eastAsia="Calibri"/>
                <w:sz w:val="18"/>
                <w:szCs w:val="18"/>
              </w:rPr>
              <w:tab/>
              <w:t>23</w:t>
            </w:r>
            <w:r w:rsidRPr="00701A9C">
              <w:rPr>
                <w:rFonts w:eastAsia="Calibri"/>
                <w:sz w:val="18"/>
                <w:szCs w:val="18"/>
              </w:rPr>
              <w:tab/>
              <w:t>$26,400–$27,599</w:t>
            </w:r>
          </w:p>
          <w:p w14:paraId="44FE434B" w14:textId="17A7D0D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$2,300–$2,399</w:t>
            </w:r>
            <w:r w:rsidRPr="00701A9C">
              <w:rPr>
                <w:rFonts w:eastAsia="Calibri"/>
                <w:sz w:val="18"/>
                <w:szCs w:val="18"/>
              </w:rPr>
              <w:tab/>
              <w:t>24</w:t>
            </w:r>
            <w:r w:rsidRPr="00701A9C">
              <w:rPr>
                <w:rFonts w:eastAsia="Calibri"/>
                <w:sz w:val="18"/>
                <w:szCs w:val="18"/>
              </w:rPr>
              <w:tab/>
              <w:t>$27,600–$28,799</w:t>
            </w:r>
          </w:p>
          <w:p w14:paraId="69687E31" w14:textId="4FA2928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$2,400–$2,499</w:t>
            </w:r>
            <w:r w:rsidRPr="00701A9C">
              <w:rPr>
                <w:rFonts w:eastAsia="Calibri"/>
                <w:sz w:val="18"/>
                <w:szCs w:val="18"/>
              </w:rPr>
              <w:tab/>
              <w:t>25</w:t>
            </w:r>
            <w:r w:rsidRPr="00701A9C">
              <w:rPr>
                <w:rFonts w:eastAsia="Calibri"/>
                <w:sz w:val="18"/>
                <w:szCs w:val="18"/>
              </w:rPr>
              <w:tab/>
              <w:t>$28,800–$29,999</w:t>
            </w:r>
          </w:p>
          <w:p w14:paraId="68BE17DB" w14:textId="5C99133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$2,500–$2,599</w:t>
            </w:r>
            <w:r w:rsidRPr="00701A9C">
              <w:rPr>
                <w:rFonts w:eastAsia="Calibri"/>
                <w:sz w:val="18"/>
                <w:szCs w:val="18"/>
              </w:rPr>
              <w:tab/>
              <w:t>26</w:t>
            </w:r>
            <w:r w:rsidRPr="00701A9C">
              <w:rPr>
                <w:rFonts w:eastAsia="Calibri"/>
                <w:sz w:val="18"/>
                <w:szCs w:val="18"/>
              </w:rPr>
              <w:tab/>
              <w:t>$30,000–$31,199</w:t>
            </w:r>
          </w:p>
          <w:p w14:paraId="5FA628A3" w14:textId="21780C2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$2,600–$2,699</w:t>
            </w:r>
            <w:r w:rsidRPr="00701A9C">
              <w:rPr>
                <w:rFonts w:eastAsia="Calibri"/>
                <w:sz w:val="18"/>
                <w:szCs w:val="18"/>
              </w:rPr>
              <w:tab/>
              <w:t>27</w:t>
            </w:r>
            <w:r w:rsidRPr="00701A9C">
              <w:rPr>
                <w:rFonts w:eastAsia="Calibri"/>
                <w:sz w:val="18"/>
                <w:szCs w:val="18"/>
              </w:rPr>
              <w:tab/>
              <w:t>$31,200–$32,399</w:t>
            </w:r>
          </w:p>
          <w:p w14:paraId="0471EDA1" w14:textId="14192C2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$2,700–$2,799</w:t>
            </w:r>
            <w:r w:rsidRPr="00701A9C">
              <w:rPr>
                <w:rFonts w:eastAsia="Calibri"/>
                <w:sz w:val="18"/>
                <w:szCs w:val="18"/>
              </w:rPr>
              <w:tab/>
              <w:t>28</w:t>
            </w:r>
            <w:r w:rsidRPr="00701A9C">
              <w:rPr>
                <w:rFonts w:eastAsia="Calibri"/>
                <w:sz w:val="18"/>
                <w:szCs w:val="18"/>
              </w:rPr>
              <w:tab/>
              <w:t>$32,400–$33,599</w:t>
            </w:r>
          </w:p>
          <w:p w14:paraId="21B5E8FF" w14:textId="3B2C1E9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$2,800–$2,899</w:t>
            </w:r>
            <w:r w:rsidRPr="00701A9C">
              <w:rPr>
                <w:rFonts w:eastAsia="Calibri"/>
                <w:sz w:val="18"/>
                <w:szCs w:val="18"/>
              </w:rPr>
              <w:tab/>
              <w:t>29</w:t>
            </w:r>
            <w:r w:rsidRPr="00701A9C">
              <w:rPr>
                <w:rFonts w:eastAsia="Calibri"/>
                <w:sz w:val="18"/>
                <w:szCs w:val="18"/>
              </w:rPr>
              <w:tab/>
              <w:t>$33,600–$34,799</w:t>
            </w:r>
          </w:p>
          <w:p w14:paraId="5AB83841" w14:textId="4BCA1ED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$2,900–$2,999</w:t>
            </w:r>
            <w:r w:rsidRPr="00701A9C">
              <w:rPr>
                <w:rFonts w:eastAsia="Calibri"/>
                <w:sz w:val="18"/>
                <w:szCs w:val="18"/>
              </w:rPr>
              <w:tab/>
              <w:t>30</w:t>
            </w:r>
            <w:r w:rsidRPr="00701A9C">
              <w:rPr>
                <w:rFonts w:eastAsia="Calibri"/>
                <w:sz w:val="18"/>
                <w:szCs w:val="18"/>
              </w:rPr>
              <w:tab/>
              <w:t>$34,800–$35,999</w:t>
            </w:r>
          </w:p>
          <w:p w14:paraId="6853099A" w14:textId="70F22CA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$3,000–$3,099</w:t>
            </w:r>
            <w:r w:rsidRPr="00701A9C">
              <w:rPr>
                <w:rFonts w:eastAsia="Calibri"/>
                <w:sz w:val="18"/>
                <w:szCs w:val="18"/>
              </w:rPr>
              <w:tab/>
              <w:t>31</w:t>
            </w:r>
            <w:r w:rsidRPr="00701A9C">
              <w:rPr>
                <w:rFonts w:eastAsia="Calibri"/>
                <w:sz w:val="18"/>
                <w:szCs w:val="18"/>
              </w:rPr>
              <w:tab/>
              <w:t>$36,000–$37,199</w:t>
            </w:r>
          </w:p>
          <w:p w14:paraId="54A439AD" w14:textId="5E1A7A27" w:rsidR="001B2B76" w:rsidRPr="00701A9C" w:rsidRDefault="001B2B76" w:rsidP="000B69F6">
            <w:pPr>
              <w:pStyle w:val="BodyCentered-IPR"/>
              <w:tabs>
                <w:tab w:val="left" w:pos="2112"/>
                <w:tab w:val="left" w:pos="3282"/>
              </w:tabs>
              <w:jc w:val="left"/>
              <w:rPr>
                <w:rFonts w:eastAsia="Calibri"/>
                <w:b/>
                <w:bCs/>
                <w:sz w:val="18"/>
                <w:szCs w:val="18"/>
              </w:rPr>
            </w:pPr>
            <w:r w:rsidRPr="00701A9C">
              <w:rPr>
                <w:rFonts w:eastAsia="Calibri"/>
                <w:sz w:val="18"/>
                <w:szCs w:val="18"/>
              </w:rPr>
              <w:t>$3,100–$3,199</w:t>
            </w:r>
            <w:r w:rsidRPr="00701A9C">
              <w:rPr>
                <w:rFonts w:eastAsia="Calibri"/>
                <w:sz w:val="18"/>
                <w:szCs w:val="18"/>
              </w:rPr>
              <w:tab/>
              <w:t>32</w:t>
            </w:r>
            <w:r w:rsidRPr="00701A9C">
              <w:rPr>
                <w:rFonts w:eastAsia="Calibri"/>
                <w:sz w:val="18"/>
                <w:szCs w:val="18"/>
              </w:rPr>
              <w:tab/>
              <w:t>$37,200–$38,399</w:t>
            </w:r>
          </w:p>
        </w:tc>
        <w:tc>
          <w:tcPr>
            <w:tcW w:w="1877" w:type="pct"/>
          </w:tcPr>
          <w:p w14:paraId="3B458ECB" w14:textId="77777777" w:rsidR="001B2B76" w:rsidRPr="00701A9C" w:rsidRDefault="001B2B76" w:rsidP="000B69F6">
            <w:pPr>
              <w:pStyle w:val="BodyCentered-IPR"/>
              <w:tabs>
                <w:tab w:val="center" w:pos="2189"/>
                <w:tab w:val="center" w:pos="3822"/>
              </w:tabs>
              <w:spacing w:before="120" w:after="120"/>
              <w:ind w:left="141"/>
              <w:jc w:val="left"/>
              <w:rPr>
                <w:rFonts w:eastAsia="Calibri"/>
                <w:b/>
                <w:sz w:val="18"/>
                <w:szCs w:val="18"/>
              </w:rPr>
            </w:pPr>
            <w:r w:rsidRPr="00701A9C">
              <w:rPr>
                <w:rFonts w:eastAsia="Calibri"/>
                <w:b/>
                <w:sz w:val="18"/>
                <w:szCs w:val="18"/>
              </w:rPr>
              <w:t>Monthly</w:t>
            </w:r>
            <w:r w:rsidRPr="00701A9C">
              <w:rPr>
                <w:rFonts w:eastAsia="Calibri"/>
                <w:b/>
                <w:sz w:val="18"/>
                <w:szCs w:val="18"/>
              </w:rPr>
              <w:tab/>
              <w:t>Code</w:t>
            </w:r>
            <w:r w:rsidRPr="00701A9C">
              <w:rPr>
                <w:rFonts w:eastAsia="Calibri"/>
                <w:b/>
                <w:sz w:val="18"/>
                <w:szCs w:val="18"/>
              </w:rPr>
              <w:tab/>
              <w:t>Annually</w:t>
            </w:r>
          </w:p>
          <w:p w14:paraId="7683DFA1" w14:textId="2DE89DD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$3,200–$3,299</w:t>
            </w:r>
            <w:r w:rsidRPr="00701A9C">
              <w:rPr>
                <w:rFonts w:eastAsia="Calibri"/>
                <w:sz w:val="18"/>
                <w:szCs w:val="18"/>
              </w:rPr>
              <w:tab/>
              <w:t>33</w:t>
            </w:r>
            <w:r w:rsidRPr="00701A9C">
              <w:rPr>
                <w:rFonts w:eastAsia="Calibri"/>
                <w:sz w:val="18"/>
                <w:szCs w:val="18"/>
              </w:rPr>
              <w:tab/>
              <w:t>$38,400–$39,599</w:t>
            </w:r>
          </w:p>
          <w:p w14:paraId="3C27142E" w14:textId="0F5BAFE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$3,300–$3,399</w:t>
            </w:r>
            <w:r w:rsidRPr="00701A9C">
              <w:rPr>
                <w:rFonts w:eastAsia="Calibri"/>
                <w:sz w:val="18"/>
                <w:szCs w:val="18"/>
              </w:rPr>
              <w:tab/>
              <w:t>34</w:t>
            </w:r>
            <w:r w:rsidRPr="00701A9C">
              <w:rPr>
                <w:rFonts w:eastAsia="Calibri"/>
                <w:sz w:val="18"/>
                <w:szCs w:val="18"/>
              </w:rPr>
              <w:tab/>
              <w:t>$39,600–$40,799</w:t>
            </w:r>
          </w:p>
          <w:p w14:paraId="423E09BE" w14:textId="34F9B0F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$3,400–$3,499</w:t>
            </w:r>
            <w:r w:rsidRPr="00701A9C">
              <w:rPr>
                <w:rFonts w:eastAsia="Calibri"/>
                <w:sz w:val="18"/>
                <w:szCs w:val="18"/>
              </w:rPr>
              <w:tab/>
              <w:t>35</w:t>
            </w:r>
            <w:r w:rsidRPr="00701A9C">
              <w:rPr>
                <w:rFonts w:eastAsia="Calibri"/>
                <w:sz w:val="18"/>
                <w:szCs w:val="18"/>
              </w:rPr>
              <w:tab/>
              <w:t>$40,800–$41,999</w:t>
            </w:r>
          </w:p>
          <w:p w14:paraId="6108A07A" w14:textId="38BA865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$3,500–$3,599</w:t>
            </w:r>
            <w:r w:rsidRPr="00701A9C">
              <w:rPr>
                <w:rFonts w:eastAsia="Calibri"/>
                <w:sz w:val="18"/>
                <w:szCs w:val="18"/>
              </w:rPr>
              <w:tab/>
              <w:t>36</w:t>
            </w:r>
            <w:r w:rsidRPr="00701A9C">
              <w:rPr>
                <w:rFonts w:eastAsia="Calibri"/>
                <w:sz w:val="18"/>
                <w:szCs w:val="18"/>
              </w:rPr>
              <w:tab/>
              <w:t>$42,000–$43,199</w:t>
            </w:r>
          </w:p>
          <w:p w14:paraId="23015C16" w14:textId="09B4793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$3,600–$3,699</w:t>
            </w:r>
            <w:r w:rsidRPr="00701A9C">
              <w:rPr>
                <w:rFonts w:eastAsia="Calibri"/>
                <w:sz w:val="18"/>
                <w:szCs w:val="18"/>
              </w:rPr>
              <w:tab/>
              <w:t>37</w:t>
            </w:r>
            <w:r w:rsidRPr="00701A9C">
              <w:rPr>
                <w:rFonts w:eastAsia="Calibri"/>
                <w:sz w:val="18"/>
                <w:szCs w:val="18"/>
              </w:rPr>
              <w:tab/>
              <w:t>$43,200–$44,399</w:t>
            </w:r>
          </w:p>
          <w:p w14:paraId="063683D3" w14:textId="5F29AF1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$3,700–$3,799</w:t>
            </w:r>
            <w:r w:rsidRPr="00701A9C">
              <w:rPr>
                <w:rFonts w:eastAsia="Calibri"/>
                <w:sz w:val="18"/>
                <w:szCs w:val="18"/>
              </w:rPr>
              <w:tab/>
              <w:t>38</w:t>
            </w:r>
            <w:r w:rsidRPr="00701A9C">
              <w:rPr>
                <w:rFonts w:eastAsia="Calibri"/>
                <w:sz w:val="18"/>
                <w:szCs w:val="18"/>
              </w:rPr>
              <w:tab/>
              <w:t>$44,400–$45,599</w:t>
            </w:r>
          </w:p>
          <w:p w14:paraId="746BE23B" w14:textId="63B21DD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$3,800–$3,899</w:t>
            </w:r>
            <w:r w:rsidRPr="00701A9C">
              <w:rPr>
                <w:rFonts w:eastAsia="Calibri"/>
                <w:sz w:val="18"/>
                <w:szCs w:val="18"/>
              </w:rPr>
              <w:tab/>
              <w:t>39</w:t>
            </w:r>
            <w:r w:rsidRPr="00701A9C">
              <w:rPr>
                <w:rFonts w:eastAsia="Calibri"/>
                <w:sz w:val="18"/>
                <w:szCs w:val="18"/>
              </w:rPr>
              <w:tab/>
              <w:t>$45,600–$46,799</w:t>
            </w:r>
          </w:p>
          <w:p w14:paraId="69D2F48E" w14:textId="1BC6F1FA"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$3,900–$3,999</w:t>
            </w:r>
            <w:r w:rsidRPr="00701A9C">
              <w:rPr>
                <w:rFonts w:eastAsia="Calibri"/>
                <w:sz w:val="18"/>
                <w:szCs w:val="18"/>
              </w:rPr>
              <w:tab/>
              <w:t>40</w:t>
            </w:r>
            <w:r w:rsidRPr="00701A9C">
              <w:rPr>
                <w:rFonts w:eastAsia="Calibri"/>
                <w:sz w:val="18"/>
                <w:szCs w:val="18"/>
              </w:rPr>
              <w:tab/>
              <w:t>$46,800–$47,999</w:t>
            </w:r>
          </w:p>
          <w:p w14:paraId="5CFCE6FE" w14:textId="6BF5B88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$4,000–$4,099</w:t>
            </w:r>
            <w:r w:rsidRPr="00701A9C">
              <w:rPr>
                <w:rFonts w:eastAsia="Calibri"/>
                <w:sz w:val="18"/>
                <w:szCs w:val="18"/>
              </w:rPr>
              <w:tab/>
              <w:t>41</w:t>
            </w:r>
            <w:r w:rsidRPr="00701A9C">
              <w:rPr>
                <w:rFonts w:eastAsia="Calibri"/>
                <w:sz w:val="18"/>
                <w:szCs w:val="18"/>
              </w:rPr>
              <w:tab/>
              <w:t>$48,000–$49,199</w:t>
            </w:r>
          </w:p>
          <w:p w14:paraId="6D367E54" w14:textId="0125233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$4,100–$4,199</w:t>
            </w:r>
            <w:r w:rsidRPr="00701A9C">
              <w:rPr>
                <w:rFonts w:eastAsia="Calibri"/>
                <w:sz w:val="18"/>
                <w:szCs w:val="18"/>
              </w:rPr>
              <w:tab/>
              <w:t>42</w:t>
            </w:r>
            <w:r w:rsidRPr="00701A9C">
              <w:rPr>
                <w:rFonts w:eastAsia="Calibri"/>
                <w:sz w:val="18"/>
                <w:szCs w:val="18"/>
              </w:rPr>
              <w:tab/>
              <w:t>$49,200–$50,399</w:t>
            </w:r>
          </w:p>
          <w:p w14:paraId="5E995779" w14:textId="5178263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$4,200–$4,299</w:t>
            </w:r>
            <w:r w:rsidRPr="00701A9C">
              <w:rPr>
                <w:rFonts w:eastAsia="Calibri"/>
                <w:sz w:val="18"/>
                <w:szCs w:val="18"/>
              </w:rPr>
              <w:tab/>
              <w:t>43</w:t>
            </w:r>
            <w:r w:rsidRPr="00701A9C">
              <w:rPr>
                <w:rFonts w:eastAsia="Calibri"/>
                <w:sz w:val="18"/>
                <w:szCs w:val="18"/>
              </w:rPr>
              <w:tab/>
              <w:t>$50,400–$51,599</w:t>
            </w:r>
          </w:p>
          <w:p w14:paraId="3BBD99A5" w14:textId="42FF830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$4,300–$4,399</w:t>
            </w:r>
            <w:r w:rsidRPr="00701A9C">
              <w:rPr>
                <w:rFonts w:eastAsia="Calibri"/>
                <w:sz w:val="18"/>
                <w:szCs w:val="18"/>
              </w:rPr>
              <w:tab/>
              <w:t>44</w:t>
            </w:r>
            <w:r w:rsidRPr="00701A9C">
              <w:rPr>
                <w:rFonts w:eastAsia="Calibri"/>
                <w:sz w:val="18"/>
                <w:szCs w:val="18"/>
              </w:rPr>
              <w:tab/>
              <w:t>$51,600–$52,799</w:t>
            </w:r>
          </w:p>
          <w:p w14:paraId="73BC1CDD" w14:textId="0F9A78B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$4,400–$4,499</w:t>
            </w:r>
            <w:r w:rsidRPr="00701A9C">
              <w:rPr>
                <w:rFonts w:eastAsia="Calibri"/>
                <w:sz w:val="18"/>
                <w:szCs w:val="18"/>
              </w:rPr>
              <w:tab/>
              <w:t>45</w:t>
            </w:r>
            <w:r w:rsidRPr="00701A9C">
              <w:rPr>
                <w:rFonts w:eastAsia="Calibri"/>
                <w:sz w:val="18"/>
                <w:szCs w:val="18"/>
              </w:rPr>
              <w:tab/>
              <w:t>$52,800–$53,999</w:t>
            </w:r>
          </w:p>
          <w:p w14:paraId="12AC46E5" w14:textId="255D794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$4,500–$4,599</w:t>
            </w:r>
            <w:r w:rsidRPr="00701A9C">
              <w:rPr>
                <w:rFonts w:eastAsia="Calibri"/>
                <w:sz w:val="18"/>
                <w:szCs w:val="18"/>
              </w:rPr>
              <w:tab/>
              <w:t>46</w:t>
            </w:r>
            <w:r w:rsidRPr="00701A9C">
              <w:rPr>
                <w:rFonts w:eastAsia="Calibri"/>
                <w:sz w:val="18"/>
                <w:szCs w:val="18"/>
              </w:rPr>
              <w:tab/>
              <w:t>$54,000–$55,199</w:t>
            </w:r>
          </w:p>
          <w:p w14:paraId="7628755D" w14:textId="159A35F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$4,600–$4,699</w:t>
            </w:r>
            <w:r w:rsidRPr="00701A9C">
              <w:rPr>
                <w:rFonts w:eastAsia="Calibri"/>
                <w:sz w:val="18"/>
                <w:szCs w:val="18"/>
              </w:rPr>
              <w:tab/>
              <w:t>47</w:t>
            </w:r>
            <w:r w:rsidRPr="00701A9C">
              <w:rPr>
                <w:rFonts w:eastAsia="Calibri"/>
                <w:sz w:val="18"/>
                <w:szCs w:val="18"/>
              </w:rPr>
              <w:tab/>
              <w:t>$55,200–$56,399</w:t>
            </w:r>
          </w:p>
          <w:p w14:paraId="092B5724" w14:textId="39C780CD" w:rsidR="001B2B76" w:rsidRPr="00701A9C" w:rsidRDefault="001B2B76" w:rsidP="000B69F6">
            <w:pPr>
              <w:pStyle w:val="BodyCentered-IPR"/>
              <w:tabs>
                <w:tab w:val="left" w:pos="2112"/>
                <w:tab w:val="left" w:pos="3282"/>
              </w:tabs>
              <w:jc w:val="left"/>
              <w:rPr>
                <w:rFonts w:eastAsia="Calibri"/>
                <w:b/>
                <w:bCs/>
                <w:sz w:val="18"/>
                <w:szCs w:val="18"/>
              </w:rPr>
            </w:pPr>
            <w:r w:rsidRPr="00701A9C">
              <w:rPr>
                <w:rFonts w:eastAsia="Calibri"/>
                <w:sz w:val="18"/>
                <w:szCs w:val="18"/>
              </w:rPr>
              <w:t>$4,700–$4,799</w:t>
            </w:r>
            <w:r w:rsidRPr="00701A9C">
              <w:rPr>
                <w:rFonts w:eastAsia="Calibri"/>
                <w:sz w:val="18"/>
                <w:szCs w:val="18"/>
              </w:rPr>
              <w:tab/>
              <w:t>48</w:t>
            </w:r>
            <w:r w:rsidRPr="00701A9C">
              <w:rPr>
                <w:rFonts w:eastAsia="Calibri"/>
                <w:sz w:val="18"/>
                <w:szCs w:val="18"/>
              </w:rPr>
              <w:tab/>
              <w:t>$56,400–$57,599</w:t>
            </w:r>
          </w:p>
          <w:p w14:paraId="5EBAB859" w14:textId="1A65C59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$4,800–$4,899</w:t>
            </w:r>
            <w:r w:rsidRPr="00701A9C">
              <w:rPr>
                <w:rFonts w:eastAsia="Calibri"/>
                <w:sz w:val="18"/>
                <w:szCs w:val="18"/>
              </w:rPr>
              <w:tab/>
              <w:t>49</w:t>
            </w:r>
            <w:r w:rsidRPr="00701A9C">
              <w:rPr>
                <w:rFonts w:eastAsia="Calibri"/>
                <w:sz w:val="18"/>
                <w:szCs w:val="18"/>
              </w:rPr>
              <w:tab/>
              <w:t>$57,600–$58,799</w:t>
            </w:r>
          </w:p>
          <w:p w14:paraId="3C3F17FB" w14:textId="18C3752D"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$4,900–$4,999</w:t>
            </w:r>
            <w:r w:rsidRPr="00701A9C">
              <w:rPr>
                <w:rFonts w:eastAsia="Calibri"/>
                <w:sz w:val="18"/>
                <w:szCs w:val="18"/>
              </w:rPr>
              <w:tab/>
              <w:t>50</w:t>
            </w:r>
            <w:r w:rsidRPr="00701A9C">
              <w:rPr>
                <w:rFonts w:eastAsia="Calibri"/>
                <w:sz w:val="18"/>
                <w:szCs w:val="18"/>
              </w:rPr>
              <w:tab/>
              <w:t>$58,800–$59,999</w:t>
            </w:r>
          </w:p>
          <w:p w14:paraId="5B87D65E" w14:textId="5E1F573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$5,000–$5,099</w:t>
            </w:r>
            <w:r w:rsidRPr="00701A9C">
              <w:rPr>
                <w:rFonts w:eastAsia="Calibri"/>
                <w:sz w:val="18"/>
                <w:szCs w:val="18"/>
              </w:rPr>
              <w:tab/>
              <w:t>51</w:t>
            </w:r>
            <w:r w:rsidRPr="00701A9C">
              <w:rPr>
                <w:rFonts w:eastAsia="Calibri"/>
                <w:sz w:val="18"/>
                <w:szCs w:val="18"/>
              </w:rPr>
              <w:tab/>
              <w:t>$60,000–$61,199</w:t>
            </w:r>
          </w:p>
          <w:p w14:paraId="0537BA5B" w14:textId="0E31569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$5,100–$5,199</w:t>
            </w:r>
            <w:r w:rsidRPr="00701A9C">
              <w:rPr>
                <w:rFonts w:eastAsia="Calibri"/>
                <w:sz w:val="18"/>
                <w:szCs w:val="18"/>
              </w:rPr>
              <w:tab/>
              <w:t>52</w:t>
            </w:r>
            <w:r w:rsidRPr="00701A9C">
              <w:rPr>
                <w:rFonts w:eastAsia="Calibri"/>
                <w:sz w:val="18"/>
                <w:szCs w:val="18"/>
              </w:rPr>
              <w:tab/>
              <w:t>$62,000–$62,399</w:t>
            </w:r>
          </w:p>
          <w:p w14:paraId="45F4DF3E" w14:textId="7319FC1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$5,200–$5,299</w:t>
            </w:r>
            <w:r w:rsidRPr="00701A9C">
              <w:rPr>
                <w:rFonts w:eastAsia="Calibri"/>
                <w:sz w:val="18"/>
                <w:szCs w:val="18"/>
              </w:rPr>
              <w:tab/>
              <w:t>53</w:t>
            </w:r>
            <w:r w:rsidRPr="00701A9C">
              <w:rPr>
                <w:rFonts w:eastAsia="Calibri"/>
                <w:sz w:val="18"/>
                <w:szCs w:val="18"/>
              </w:rPr>
              <w:tab/>
              <w:t>$62,400–$63,599</w:t>
            </w:r>
          </w:p>
          <w:p w14:paraId="5E25317A" w14:textId="7B456BF1"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$5,300–$5,399</w:t>
            </w:r>
            <w:r w:rsidRPr="00701A9C">
              <w:rPr>
                <w:rFonts w:eastAsia="Calibri"/>
                <w:sz w:val="18"/>
                <w:szCs w:val="18"/>
              </w:rPr>
              <w:tab/>
              <w:t>54</w:t>
            </w:r>
            <w:r w:rsidRPr="00701A9C">
              <w:rPr>
                <w:rFonts w:eastAsia="Calibri"/>
                <w:sz w:val="18"/>
                <w:szCs w:val="18"/>
              </w:rPr>
              <w:tab/>
              <w:t>$63,600–$64,799</w:t>
            </w:r>
          </w:p>
          <w:p w14:paraId="53E7FAFF" w14:textId="229EC301"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$5,400–$5,499</w:t>
            </w:r>
            <w:r w:rsidRPr="00701A9C">
              <w:rPr>
                <w:rFonts w:eastAsia="Calibri"/>
                <w:sz w:val="18"/>
                <w:szCs w:val="18"/>
              </w:rPr>
              <w:tab/>
              <w:t>55</w:t>
            </w:r>
            <w:r w:rsidRPr="00701A9C">
              <w:rPr>
                <w:rFonts w:eastAsia="Calibri"/>
                <w:sz w:val="18"/>
                <w:szCs w:val="18"/>
              </w:rPr>
              <w:tab/>
              <w:t>$64,800–$65,999</w:t>
            </w:r>
          </w:p>
          <w:p w14:paraId="0594F523" w14:textId="3E0CDBD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$5,500–$5,599</w:t>
            </w:r>
            <w:r w:rsidRPr="00701A9C">
              <w:rPr>
                <w:rFonts w:eastAsia="Calibri"/>
                <w:sz w:val="18"/>
                <w:szCs w:val="18"/>
              </w:rPr>
              <w:tab/>
              <w:t>56</w:t>
            </w:r>
            <w:r w:rsidRPr="00701A9C">
              <w:rPr>
                <w:rFonts w:eastAsia="Calibri"/>
                <w:sz w:val="18"/>
                <w:szCs w:val="18"/>
              </w:rPr>
              <w:tab/>
              <w:t>$66,000–$67,199</w:t>
            </w:r>
          </w:p>
          <w:p w14:paraId="3E8CF3CA" w14:textId="37AEB8ED"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$5,600–$5,699</w:t>
            </w:r>
            <w:r w:rsidRPr="00701A9C">
              <w:rPr>
                <w:rFonts w:eastAsia="Calibri"/>
                <w:sz w:val="18"/>
                <w:szCs w:val="18"/>
              </w:rPr>
              <w:tab/>
              <w:t>57</w:t>
            </w:r>
            <w:r w:rsidRPr="00701A9C">
              <w:rPr>
                <w:rFonts w:eastAsia="Calibri"/>
                <w:sz w:val="18"/>
                <w:szCs w:val="18"/>
              </w:rPr>
              <w:tab/>
              <w:t>$67,200–$68,399</w:t>
            </w:r>
          </w:p>
          <w:p w14:paraId="40716F70" w14:textId="25A5C03C"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$5,700–$5,799</w:t>
            </w:r>
            <w:r w:rsidRPr="00701A9C">
              <w:rPr>
                <w:rFonts w:eastAsia="Calibri"/>
                <w:sz w:val="18"/>
                <w:szCs w:val="18"/>
              </w:rPr>
              <w:tab/>
              <w:t>58</w:t>
            </w:r>
            <w:r w:rsidRPr="00701A9C">
              <w:rPr>
                <w:rFonts w:eastAsia="Calibri"/>
                <w:sz w:val="18"/>
                <w:szCs w:val="18"/>
              </w:rPr>
              <w:tab/>
              <w:t>$68,400–$69,599</w:t>
            </w:r>
          </w:p>
          <w:p w14:paraId="5ACCFA78" w14:textId="5B6C963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$5,800–$5,899</w:t>
            </w:r>
            <w:r w:rsidRPr="00701A9C">
              <w:rPr>
                <w:rFonts w:eastAsia="Calibri"/>
                <w:sz w:val="18"/>
                <w:szCs w:val="18"/>
              </w:rPr>
              <w:tab/>
              <w:t>59</w:t>
            </w:r>
            <w:r w:rsidRPr="00701A9C">
              <w:rPr>
                <w:rFonts w:eastAsia="Calibri"/>
                <w:sz w:val="18"/>
                <w:szCs w:val="18"/>
              </w:rPr>
              <w:tab/>
              <w:t>$69,600–$70,799</w:t>
            </w:r>
          </w:p>
          <w:p w14:paraId="04B1C52F" w14:textId="67B3ED6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$5,900–$5,999</w:t>
            </w:r>
            <w:r w:rsidRPr="00701A9C">
              <w:rPr>
                <w:rFonts w:eastAsia="Calibri"/>
                <w:sz w:val="18"/>
                <w:szCs w:val="18"/>
              </w:rPr>
              <w:tab/>
              <w:t>60</w:t>
            </w:r>
            <w:r w:rsidRPr="00701A9C">
              <w:rPr>
                <w:rFonts w:eastAsia="Calibri"/>
                <w:sz w:val="18"/>
                <w:szCs w:val="18"/>
              </w:rPr>
              <w:tab/>
              <w:t>$70,800–$71,999</w:t>
            </w:r>
          </w:p>
          <w:p w14:paraId="32E64BA8" w14:textId="1871AE4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$6,000–$6,099</w:t>
            </w:r>
            <w:r w:rsidRPr="00701A9C">
              <w:rPr>
                <w:rFonts w:eastAsia="Calibri"/>
                <w:sz w:val="18"/>
                <w:szCs w:val="18"/>
              </w:rPr>
              <w:tab/>
              <w:t>61</w:t>
            </w:r>
            <w:r w:rsidRPr="00701A9C">
              <w:rPr>
                <w:rFonts w:eastAsia="Calibri"/>
                <w:sz w:val="18"/>
                <w:szCs w:val="18"/>
              </w:rPr>
              <w:tab/>
              <w:t>$72,000–$73,199</w:t>
            </w:r>
          </w:p>
          <w:p w14:paraId="47F12C9F" w14:textId="50E74CD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$6,100–$6,199</w:t>
            </w:r>
            <w:r w:rsidRPr="00701A9C">
              <w:rPr>
                <w:rFonts w:eastAsia="Calibri"/>
                <w:sz w:val="18"/>
                <w:szCs w:val="18"/>
              </w:rPr>
              <w:tab/>
              <w:t>62</w:t>
            </w:r>
            <w:r w:rsidRPr="00701A9C">
              <w:rPr>
                <w:rFonts w:eastAsia="Calibri"/>
                <w:sz w:val="18"/>
                <w:szCs w:val="18"/>
              </w:rPr>
              <w:tab/>
              <w:t>$73,200–$74,399</w:t>
            </w:r>
          </w:p>
          <w:p w14:paraId="0A499945" w14:textId="0AAC7E1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$6,200+</w:t>
            </w:r>
            <w:r w:rsidRPr="00701A9C">
              <w:rPr>
                <w:rFonts w:eastAsia="Calibri"/>
                <w:sz w:val="18"/>
                <w:szCs w:val="18"/>
              </w:rPr>
              <w:tab/>
              <w:t>63</w:t>
            </w:r>
            <w:r w:rsidRPr="00701A9C">
              <w:rPr>
                <w:rFonts w:eastAsia="Calibri"/>
                <w:sz w:val="18"/>
                <w:szCs w:val="18"/>
              </w:rPr>
              <w:tab/>
              <w:t>$74,400+</w:t>
            </w:r>
            <w:r w:rsidRPr="00701A9C">
              <w:rPr>
                <w:rFonts w:eastAsia="Calibri"/>
                <w:sz w:val="18"/>
                <w:szCs w:val="18"/>
              </w:rPr>
              <w:tab/>
            </w:r>
          </w:p>
        </w:tc>
      </w:tr>
      <w:tr w:rsidR="001A4D3A" w:rsidRPr="00013A30" w14:paraId="66B3DA8B" w14:textId="77777777" w:rsidTr="00AA7BEB">
        <w:trPr>
          <w:trHeight w:val="359"/>
        </w:trPr>
        <w:tc>
          <w:tcPr>
            <w:tcW w:w="623" w:type="pct"/>
            <w:vMerge w:val="restart"/>
          </w:tcPr>
          <w:p w14:paraId="1C78C864" w14:textId="71AF848B" w:rsidR="001A4D3A" w:rsidRPr="00E70437" w:rsidRDefault="001A4D3A" w:rsidP="00E70437">
            <w:pPr>
              <w:pStyle w:val="BodyCentered-IPR"/>
              <w:pageBreakBefore/>
              <w:spacing w:line="230" w:lineRule="exact"/>
              <w:jc w:val="left"/>
              <w:rPr>
                <w:rFonts w:eastAsia="Calibri"/>
                <w:sz w:val="18"/>
                <w:szCs w:val="18"/>
              </w:rPr>
            </w:pPr>
            <w:r w:rsidRPr="00E70437">
              <w:rPr>
                <w:rFonts w:eastAsia="Calibri"/>
                <w:sz w:val="18"/>
                <w:szCs w:val="18"/>
              </w:rPr>
              <w:lastRenderedPageBreak/>
              <w:t>NAWD1</w:t>
            </w:r>
            <w:r>
              <w:rPr>
                <w:rFonts w:eastAsia="Calibri"/>
                <w:sz w:val="18"/>
                <w:szCs w:val="18"/>
              </w:rPr>
              <w:t>-NAWD10</w:t>
            </w:r>
          </w:p>
        </w:tc>
        <w:tc>
          <w:tcPr>
            <w:tcW w:w="408" w:type="pct"/>
            <w:vMerge w:val="restart"/>
          </w:tcPr>
          <w:p w14:paraId="60AC679D" w14:textId="77777777" w:rsidR="001A4D3A" w:rsidRPr="00E70437" w:rsidRDefault="001A4D3A" w:rsidP="00E70437">
            <w:pPr>
              <w:pStyle w:val="BodyCentered-IPR"/>
              <w:pageBreakBefore/>
              <w:spacing w:line="230" w:lineRule="exact"/>
              <w:jc w:val="left"/>
              <w:rPr>
                <w:rFonts w:eastAsia="Calibri"/>
                <w:sz w:val="18"/>
                <w:szCs w:val="18"/>
              </w:rPr>
            </w:pPr>
            <w:r w:rsidRPr="00E70437">
              <w:rPr>
                <w:rFonts w:eastAsia="Calibri"/>
                <w:sz w:val="18"/>
                <w:szCs w:val="18"/>
              </w:rPr>
              <w:t>Character</w:t>
            </w:r>
          </w:p>
        </w:tc>
        <w:tc>
          <w:tcPr>
            <w:tcW w:w="3969" w:type="pct"/>
            <w:gridSpan w:val="2"/>
            <w:tcBorders>
              <w:top w:val="single" w:sz="4" w:space="0" w:color="A6A6A6" w:themeColor="background1" w:themeShade="A6"/>
              <w:bottom w:val="nil"/>
            </w:tcBorders>
          </w:tcPr>
          <w:p w14:paraId="510FD038" w14:textId="4364255F" w:rsidR="001A4D3A" w:rsidRPr="00E70437" w:rsidRDefault="001A4D3A" w:rsidP="001F7525">
            <w:pPr>
              <w:pStyle w:val="BodyCentered-IPR"/>
              <w:pageBreakBefore/>
              <w:spacing w:after="60"/>
              <w:rPr>
                <w:rFonts w:asciiTheme="minorHAnsi" w:eastAsia="Calibri" w:hAnsiTheme="minorHAnsi"/>
                <w:b/>
                <w:bCs/>
                <w:sz w:val="18"/>
                <w:szCs w:val="18"/>
              </w:rPr>
            </w:pPr>
            <w:bookmarkStart w:id="23" w:name="a"/>
            <w:bookmarkEnd w:id="23"/>
            <w:r w:rsidRPr="00E70437">
              <w:rPr>
                <w:rFonts w:eastAsia="Calibri"/>
                <w:b/>
                <w:bCs/>
                <w:sz w:val="18"/>
                <w:szCs w:val="18"/>
              </w:rPr>
              <w:t>Nutritional Risk Present at Certification</w:t>
            </w:r>
          </w:p>
        </w:tc>
      </w:tr>
      <w:tr w:rsidR="001A4D3A" w:rsidRPr="00013A30" w14:paraId="236CB9B9" w14:textId="77777777" w:rsidTr="00AA7BEB">
        <w:trPr>
          <w:trHeight w:val="3680"/>
        </w:trPr>
        <w:tc>
          <w:tcPr>
            <w:tcW w:w="623" w:type="pct"/>
            <w:vMerge/>
            <w:tcBorders>
              <w:bottom w:val="single" w:sz="4" w:space="0" w:color="A6A6A6" w:themeColor="background1" w:themeShade="A6"/>
            </w:tcBorders>
          </w:tcPr>
          <w:p w14:paraId="1CD3FD69" w14:textId="757CC7A5" w:rsidR="001A4D3A" w:rsidRPr="00E70437" w:rsidRDefault="001A4D3A" w:rsidP="00E70437">
            <w:pPr>
              <w:pStyle w:val="BodyCentered-IPR"/>
              <w:spacing w:line="230" w:lineRule="exact"/>
              <w:jc w:val="left"/>
              <w:rPr>
                <w:rFonts w:eastAsia="Calibri"/>
                <w:sz w:val="18"/>
                <w:szCs w:val="18"/>
              </w:rPr>
            </w:pPr>
          </w:p>
        </w:tc>
        <w:tc>
          <w:tcPr>
            <w:tcW w:w="408" w:type="pct"/>
            <w:vMerge/>
            <w:tcBorders>
              <w:bottom w:val="single" w:sz="4" w:space="0" w:color="A6A6A6" w:themeColor="background1" w:themeShade="A6"/>
            </w:tcBorders>
          </w:tcPr>
          <w:p w14:paraId="0BAD62BD" w14:textId="118F0026" w:rsidR="001A4D3A" w:rsidRPr="00E70437" w:rsidRDefault="001A4D3A" w:rsidP="00E70437">
            <w:pPr>
              <w:pStyle w:val="BodyCentered-IPR"/>
              <w:spacing w:line="230" w:lineRule="exact"/>
              <w:jc w:val="left"/>
              <w:rPr>
                <w:rFonts w:eastAsia="Calibri"/>
                <w:sz w:val="18"/>
                <w:szCs w:val="18"/>
              </w:rPr>
            </w:pPr>
          </w:p>
        </w:tc>
        <w:tc>
          <w:tcPr>
            <w:tcW w:w="2092" w:type="pct"/>
            <w:tcBorders>
              <w:top w:val="nil"/>
              <w:bottom w:val="single" w:sz="4" w:space="0" w:color="A6A6A6" w:themeColor="background1" w:themeShade="A6"/>
            </w:tcBorders>
          </w:tcPr>
          <w:p w14:paraId="5ACD989D"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100</w:t>
            </w:r>
            <w:r w:rsidRPr="00E70437">
              <w:rPr>
                <w:rFonts w:eastAsia="Calibri"/>
                <w:sz w:val="18"/>
                <w:szCs w:val="18"/>
              </w:rPr>
              <w:tab/>
              <w:t xml:space="preserve">Low Weight-for-Height </w:t>
            </w:r>
          </w:p>
          <w:p w14:paraId="1C64B413"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110</w:t>
            </w:r>
            <w:r w:rsidRPr="00E70437">
              <w:rPr>
                <w:rFonts w:eastAsia="Calibri"/>
                <w:sz w:val="18"/>
                <w:szCs w:val="18"/>
              </w:rPr>
              <w:tab/>
              <w:t>High Weight-for-Height</w:t>
            </w:r>
          </w:p>
          <w:p w14:paraId="5E5D0C1A"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120</w:t>
            </w:r>
            <w:r w:rsidRPr="00E70437">
              <w:rPr>
                <w:rFonts w:eastAsia="Calibri"/>
                <w:sz w:val="18"/>
                <w:szCs w:val="18"/>
              </w:rPr>
              <w:tab/>
              <w:t>Short Stature</w:t>
            </w:r>
          </w:p>
          <w:p w14:paraId="32A61B10"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130</w:t>
            </w:r>
            <w:r w:rsidRPr="00E70437">
              <w:rPr>
                <w:rFonts w:eastAsia="Calibri"/>
                <w:sz w:val="18"/>
                <w:szCs w:val="18"/>
              </w:rPr>
              <w:tab/>
              <w:t>Inappropriate Growth/Weight Gain Pattern</w:t>
            </w:r>
          </w:p>
          <w:p w14:paraId="2968F195" w14:textId="77777777" w:rsidR="001A4D3A" w:rsidRPr="00E70437" w:rsidRDefault="001A4D3A" w:rsidP="00E70437">
            <w:pPr>
              <w:pStyle w:val="BodyCentered-IPR"/>
              <w:tabs>
                <w:tab w:val="left" w:pos="720"/>
                <w:tab w:val="left" w:pos="1440"/>
                <w:tab w:val="left" w:pos="2160"/>
                <w:tab w:val="left" w:pos="2880"/>
                <w:tab w:val="left" w:pos="4757"/>
              </w:tabs>
              <w:ind w:left="504" w:hanging="504"/>
              <w:jc w:val="left"/>
              <w:rPr>
                <w:rFonts w:eastAsia="Calibri"/>
                <w:sz w:val="18"/>
                <w:szCs w:val="18"/>
              </w:rPr>
            </w:pPr>
            <w:r w:rsidRPr="00E70437">
              <w:rPr>
                <w:rFonts w:eastAsia="Calibri"/>
                <w:sz w:val="18"/>
                <w:szCs w:val="18"/>
              </w:rPr>
              <w:t>140</w:t>
            </w:r>
            <w:r w:rsidRPr="00E70437">
              <w:rPr>
                <w:rFonts w:eastAsia="Calibri"/>
                <w:sz w:val="18"/>
                <w:szCs w:val="18"/>
              </w:rPr>
              <w:tab/>
              <w:t>Low Birth Weight/Premature Birth</w:t>
            </w:r>
            <w:r w:rsidRPr="00E70437">
              <w:rPr>
                <w:rFonts w:eastAsia="Calibri"/>
                <w:sz w:val="18"/>
                <w:szCs w:val="18"/>
              </w:rPr>
              <w:tab/>
            </w:r>
          </w:p>
          <w:p w14:paraId="3A08A085"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150</w:t>
            </w:r>
            <w:r w:rsidRPr="00E70437">
              <w:rPr>
                <w:rFonts w:eastAsia="Calibri"/>
                <w:sz w:val="18"/>
                <w:szCs w:val="18"/>
              </w:rPr>
              <w:tab/>
              <w:t>Other Anthropometric Risk</w:t>
            </w:r>
          </w:p>
          <w:p w14:paraId="7802DB6A" w14:textId="166CD181"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200</w:t>
            </w:r>
            <w:r w:rsidRPr="00E70437">
              <w:rPr>
                <w:rFonts w:eastAsia="Calibri"/>
                <w:sz w:val="18"/>
                <w:szCs w:val="18"/>
              </w:rPr>
              <w:tab/>
              <w:t>Hematocrit or Hemoglobin Below FNS Standard</w:t>
            </w:r>
          </w:p>
          <w:p w14:paraId="20A86E31" w14:textId="19C36419"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210</w:t>
            </w:r>
            <w:r w:rsidRPr="00E70437">
              <w:rPr>
                <w:rFonts w:eastAsia="Calibri"/>
                <w:sz w:val="18"/>
                <w:szCs w:val="18"/>
              </w:rPr>
              <w:tab/>
              <w:t>Other Biochemical Test Results That Indicate Nutritional Abnormality (e.g., elevated blood lead levels)</w:t>
            </w:r>
          </w:p>
          <w:p w14:paraId="78980ADD" w14:textId="77B2943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300</w:t>
            </w:r>
            <w:r w:rsidRPr="00E70437">
              <w:rPr>
                <w:rFonts w:eastAsia="Calibri"/>
                <w:sz w:val="18"/>
                <w:szCs w:val="18"/>
              </w:rPr>
              <w:tab/>
              <w:t>Pregnancy-Induced Conditions (e.g., hyperemesis gravidarum, (history of) gestational diabetes, history of preeclampsia)</w:t>
            </w:r>
          </w:p>
          <w:p w14:paraId="7BE5C1E8"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310</w:t>
            </w:r>
            <w:r w:rsidRPr="00E70437">
              <w:rPr>
                <w:rFonts w:eastAsia="Calibri"/>
                <w:sz w:val="18"/>
                <w:szCs w:val="18"/>
              </w:rPr>
              <w:tab/>
              <w:t>Delivery of Low-Birthweight or Premature Infant</w:t>
            </w:r>
          </w:p>
          <w:p w14:paraId="384CEAC7"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320</w:t>
            </w:r>
            <w:r w:rsidRPr="00E70437">
              <w:rPr>
                <w:rFonts w:eastAsia="Calibri"/>
                <w:sz w:val="18"/>
                <w:szCs w:val="18"/>
              </w:rPr>
              <w:tab/>
              <w:t>Prior Stillbirth, Fetal or Neonatal Death</w:t>
            </w:r>
          </w:p>
          <w:p w14:paraId="40637B6E" w14:textId="18ECEDCE"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eastAsia="Calibri"/>
                <w:sz w:val="18"/>
                <w:szCs w:val="18"/>
              </w:rPr>
              <w:t>330</w:t>
            </w:r>
            <w:r w:rsidRPr="00E70437">
              <w:rPr>
                <w:rFonts w:eastAsia="Calibri"/>
                <w:sz w:val="18"/>
                <w:szCs w:val="18"/>
              </w:rPr>
              <w:tab/>
              <w:t>General Obstetrical Risks (e.g., multiple fetus births, high parity and young age, closely spaced pregnancies)</w:t>
            </w:r>
          </w:p>
        </w:tc>
        <w:tc>
          <w:tcPr>
            <w:tcW w:w="1877" w:type="pct"/>
            <w:tcBorders>
              <w:top w:val="nil"/>
              <w:bottom w:val="single" w:sz="4" w:space="0" w:color="A6A6A6" w:themeColor="background1" w:themeShade="A6"/>
            </w:tcBorders>
          </w:tcPr>
          <w:p w14:paraId="411FA618" w14:textId="12E04B9E"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340</w:t>
            </w:r>
            <w:r w:rsidRPr="00E70437">
              <w:rPr>
                <w:rFonts w:asciiTheme="minorHAnsi" w:eastAsia="Calibri" w:hAnsiTheme="minorHAnsi"/>
                <w:sz w:val="18"/>
                <w:szCs w:val="18"/>
              </w:rPr>
              <w:tab/>
              <w:t>Nutrition-Related Risk Conditions (e.g.</w:t>
            </w:r>
            <w:r>
              <w:rPr>
                <w:rFonts w:asciiTheme="minorHAnsi" w:eastAsia="Calibri" w:hAnsiTheme="minorHAnsi"/>
                <w:sz w:val="18"/>
                <w:szCs w:val="18"/>
              </w:rPr>
              <w:t>,</w:t>
            </w:r>
            <w:r w:rsidRPr="00E70437">
              <w:rPr>
                <w:rFonts w:asciiTheme="minorHAnsi" w:eastAsia="Calibri" w:hAnsiTheme="minorHAnsi"/>
                <w:sz w:val="18"/>
                <w:szCs w:val="18"/>
              </w:rPr>
              <w:t xml:space="preserve"> any nutrition-related chronic disease, genetic disorder, infectious disease, gastrointestinal disorders, drug nutrient interactions, pre-diabetes)</w:t>
            </w:r>
          </w:p>
          <w:p w14:paraId="7633C799" w14:textId="423FDBD0"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370</w:t>
            </w:r>
            <w:r w:rsidRPr="00E70437">
              <w:rPr>
                <w:rFonts w:asciiTheme="minorHAnsi" w:eastAsia="Calibri" w:hAnsiTheme="minorHAnsi"/>
                <w:sz w:val="18"/>
                <w:szCs w:val="18"/>
              </w:rPr>
              <w:tab/>
              <w:t>Substance Abuse (e.g.</w:t>
            </w:r>
            <w:r>
              <w:rPr>
                <w:rFonts w:asciiTheme="minorHAnsi" w:eastAsia="Calibri" w:hAnsiTheme="minorHAnsi"/>
                <w:sz w:val="18"/>
                <w:szCs w:val="18"/>
              </w:rPr>
              <w:t>,</w:t>
            </w:r>
            <w:r w:rsidRPr="00E70437">
              <w:rPr>
                <w:rFonts w:asciiTheme="minorHAnsi" w:eastAsia="Calibri" w:hAnsiTheme="minorHAnsi"/>
                <w:sz w:val="18"/>
                <w:szCs w:val="18"/>
              </w:rPr>
              <w:t xml:space="preserve"> drugs, alcohol, tobacco)</w:t>
            </w:r>
          </w:p>
          <w:p w14:paraId="3B7D3377" w14:textId="26E0A32A"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380</w:t>
            </w:r>
            <w:r w:rsidRPr="00E70437">
              <w:rPr>
                <w:rFonts w:asciiTheme="minorHAnsi" w:eastAsia="Calibri" w:hAnsiTheme="minorHAnsi"/>
                <w:sz w:val="18"/>
                <w:szCs w:val="18"/>
              </w:rPr>
              <w:tab/>
              <w:t>Other Health Risk (e.g.</w:t>
            </w:r>
            <w:r>
              <w:rPr>
                <w:rFonts w:asciiTheme="minorHAnsi" w:eastAsia="Calibri" w:hAnsiTheme="minorHAnsi"/>
                <w:sz w:val="18"/>
                <w:szCs w:val="18"/>
              </w:rPr>
              <w:t>,</w:t>
            </w:r>
            <w:r w:rsidRPr="00E70437">
              <w:rPr>
                <w:rFonts w:asciiTheme="minorHAnsi" w:eastAsia="Calibri" w:hAnsiTheme="minorHAnsi"/>
                <w:sz w:val="18"/>
                <w:szCs w:val="18"/>
              </w:rPr>
              <w:t xml:space="preserve"> fetal alcohol syndrome, dental problems)</w:t>
            </w:r>
          </w:p>
          <w:p w14:paraId="4D2C31DF"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400</w:t>
            </w:r>
            <w:r w:rsidRPr="00E70437">
              <w:rPr>
                <w:rFonts w:asciiTheme="minorHAnsi" w:eastAsia="Calibri" w:hAnsiTheme="minorHAnsi"/>
                <w:sz w:val="18"/>
                <w:szCs w:val="18"/>
              </w:rPr>
              <w:tab/>
              <w:t xml:space="preserve">Failure to Meet </w:t>
            </w:r>
            <w:r w:rsidRPr="00E70437">
              <w:rPr>
                <w:rFonts w:asciiTheme="minorHAnsi" w:eastAsia="Calibri" w:hAnsiTheme="minorHAnsi"/>
                <w:i/>
                <w:sz w:val="18"/>
                <w:szCs w:val="18"/>
              </w:rPr>
              <w:t>Dietary Guidelines for Americans</w:t>
            </w:r>
          </w:p>
          <w:p w14:paraId="37D7C888" w14:textId="09FB62CA" w:rsidR="001A4D3A" w:rsidRPr="00E70437" w:rsidRDefault="001A4D3A" w:rsidP="00E70437">
            <w:pPr>
              <w:pStyle w:val="BodyCentered-IPR"/>
              <w:ind w:left="504" w:hanging="504"/>
              <w:jc w:val="left"/>
              <w:rPr>
                <w:rFonts w:eastAsia="Calibri"/>
                <w:sz w:val="18"/>
                <w:szCs w:val="18"/>
              </w:rPr>
            </w:pPr>
            <w:r w:rsidRPr="00E70437">
              <w:rPr>
                <w:rFonts w:asciiTheme="minorHAnsi" w:eastAsia="Calibri" w:hAnsiTheme="minorHAnsi"/>
                <w:sz w:val="18"/>
                <w:szCs w:val="18"/>
              </w:rPr>
              <w:t>410</w:t>
            </w:r>
            <w:r w:rsidRPr="00E70437">
              <w:rPr>
                <w:rFonts w:eastAsia="Calibri"/>
                <w:sz w:val="18"/>
                <w:szCs w:val="18"/>
              </w:rPr>
              <w:tab/>
              <w:t xml:space="preserve">Inappropriate </w:t>
            </w:r>
            <w:r w:rsidRPr="00E70437">
              <w:rPr>
                <w:rFonts w:asciiTheme="minorHAnsi" w:eastAsia="Calibri" w:hAnsiTheme="minorHAnsi"/>
                <w:sz w:val="18"/>
                <w:szCs w:val="18"/>
              </w:rPr>
              <w:t>Nutrition Practices</w:t>
            </w:r>
          </w:p>
          <w:p w14:paraId="126CCE9A"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500</w:t>
            </w:r>
            <w:r w:rsidRPr="00E70437">
              <w:rPr>
                <w:rFonts w:asciiTheme="minorHAnsi" w:eastAsia="Calibri" w:hAnsiTheme="minorHAnsi"/>
                <w:sz w:val="18"/>
                <w:szCs w:val="18"/>
              </w:rPr>
              <w:tab/>
              <w:t>Regression, Transfer (nutrition risk unknown), Presumptive Eligibility</w:t>
            </w:r>
          </w:p>
          <w:p w14:paraId="733E94BA"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600</w:t>
            </w:r>
            <w:r w:rsidRPr="00E70437">
              <w:rPr>
                <w:rFonts w:asciiTheme="minorHAnsi" w:eastAsia="Calibri" w:hAnsiTheme="minorHAnsi"/>
                <w:sz w:val="18"/>
                <w:szCs w:val="18"/>
              </w:rPr>
              <w:tab/>
              <w:t>Breastfeeding Mother and Infant Dyad</w:t>
            </w:r>
          </w:p>
          <w:p w14:paraId="42DC98E8"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700</w:t>
            </w:r>
            <w:r w:rsidRPr="00E70437">
              <w:rPr>
                <w:rFonts w:asciiTheme="minorHAnsi" w:eastAsia="Calibri" w:hAnsiTheme="minorHAnsi"/>
                <w:sz w:val="18"/>
                <w:szCs w:val="18"/>
              </w:rPr>
              <w:tab/>
              <w:t>Infant of a WIC-Eligible Mother or Mother at Risk During Pregnancy</w:t>
            </w:r>
          </w:p>
          <w:p w14:paraId="23E2E781"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800</w:t>
            </w:r>
            <w:r w:rsidRPr="00E70437">
              <w:rPr>
                <w:rFonts w:asciiTheme="minorHAnsi" w:eastAsia="Calibri" w:hAnsiTheme="minorHAnsi"/>
                <w:sz w:val="18"/>
                <w:szCs w:val="18"/>
              </w:rPr>
              <w:tab/>
              <w:t>Homelessness/Migrancy</w:t>
            </w:r>
          </w:p>
          <w:p w14:paraId="188AE480" w14:textId="034876AD"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900</w:t>
            </w:r>
            <w:r w:rsidRPr="00E70437">
              <w:rPr>
                <w:rFonts w:eastAsia="Calibri"/>
                <w:sz w:val="18"/>
                <w:szCs w:val="18"/>
              </w:rPr>
              <w:tab/>
              <w:t>Other Nutritional Risks</w:t>
            </w:r>
          </w:p>
        </w:tc>
      </w:tr>
      <w:tr w:rsidR="00C41701" w:rsidRPr="00013A30" w14:paraId="01791601" w14:textId="77777777" w:rsidTr="00AA7BEB">
        <w:trPr>
          <w:trHeight w:val="288"/>
        </w:trPr>
        <w:tc>
          <w:tcPr>
            <w:tcW w:w="623" w:type="pct"/>
          </w:tcPr>
          <w:p w14:paraId="05A936C6" w14:textId="125725FA"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HEMOGLOB</w:t>
            </w:r>
          </w:p>
        </w:tc>
        <w:tc>
          <w:tcPr>
            <w:tcW w:w="408" w:type="pct"/>
          </w:tcPr>
          <w:p w14:paraId="47A6FE74" w14:textId="3458B5F9"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6C7C8EA4" w14:textId="22D19E43"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 xml:space="preserve">Hemoglobin. </w:t>
            </w:r>
            <w:r w:rsidRPr="00E70437">
              <w:rPr>
                <w:rFonts w:eastAsia="Calibri"/>
                <w:sz w:val="18"/>
                <w:szCs w:val="18"/>
              </w:rPr>
              <w:t>Iron status test result. Reported in grams/dl (XX.Y)</w:t>
            </w:r>
          </w:p>
        </w:tc>
      </w:tr>
      <w:tr w:rsidR="00C41701" w:rsidRPr="00013A30" w14:paraId="203655F5" w14:textId="77777777" w:rsidTr="00AA7BEB">
        <w:trPr>
          <w:trHeight w:val="288"/>
        </w:trPr>
        <w:tc>
          <w:tcPr>
            <w:tcW w:w="623" w:type="pct"/>
          </w:tcPr>
          <w:p w14:paraId="1D4DD18C" w14:textId="2DFF29A8"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HEMACRIT</w:t>
            </w:r>
          </w:p>
        </w:tc>
        <w:tc>
          <w:tcPr>
            <w:tcW w:w="408" w:type="pct"/>
          </w:tcPr>
          <w:p w14:paraId="4D6CAFA4" w14:textId="30EDD757"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5D9B0C5E" w14:textId="4EAEE3F7"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Hematocrit.</w:t>
            </w:r>
            <w:r w:rsidRPr="00E70437">
              <w:rPr>
                <w:rFonts w:eastAsia="Calibri"/>
                <w:sz w:val="18"/>
                <w:szCs w:val="18"/>
              </w:rPr>
              <w:t xml:space="preserve"> Iron status test result. Reported to the nearest 10th of a percent (XX.Y)</w:t>
            </w:r>
          </w:p>
        </w:tc>
      </w:tr>
      <w:tr w:rsidR="00C41701" w:rsidRPr="00013A30" w14:paraId="6CEB0753" w14:textId="77777777" w:rsidTr="00AA7BEB">
        <w:trPr>
          <w:trHeight w:val="288"/>
        </w:trPr>
        <w:tc>
          <w:tcPr>
            <w:tcW w:w="623" w:type="pct"/>
          </w:tcPr>
          <w:p w14:paraId="5F8C4961" w14:textId="1B1ECDEE"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BLDATE</w:t>
            </w:r>
          </w:p>
        </w:tc>
        <w:tc>
          <w:tcPr>
            <w:tcW w:w="408" w:type="pct"/>
          </w:tcPr>
          <w:p w14:paraId="23E802FB" w14:textId="07CED8E3"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16C70A83" w14:textId="266C5BD7" w:rsidR="00C41701" w:rsidRPr="00E70437" w:rsidRDefault="00C41701" w:rsidP="00E70437">
            <w:pPr>
              <w:pStyle w:val="BodyCentered-IPR"/>
              <w:spacing w:line="230" w:lineRule="exact"/>
              <w:jc w:val="left"/>
              <w:rPr>
                <w:rFonts w:asciiTheme="minorHAnsi" w:eastAsia="Calibri" w:hAnsiTheme="minorHAnsi"/>
                <w:b/>
                <w:bCs/>
                <w:sz w:val="18"/>
                <w:szCs w:val="18"/>
              </w:rPr>
            </w:pPr>
            <w:r w:rsidRPr="00E70437">
              <w:rPr>
                <w:rFonts w:eastAsia="Calibri"/>
                <w:b/>
                <w:bCs/>
                <w:sz w:val="18"/>
                <w:szCs w:val="18"/>
              </w:rPr>
              <w:t>Date of Blood Test.</w:t>
            </w:r>
            <w:r w:rsidRPr="00E70437">
              <w:rPr>
                <w:rFonts w:eastAsia="Calibri"/>
                <w:bCs/>
                <w:sz w:val="18"/>
                <w:szCs w:val="18"/>
              </w:rPr>
              <w:t xml:space="preserve"> Month, day, year blood measure was collected. Stored as a SAS date; format as desired</w:t>
            </w:r>
          </w:p>
        </w:tc>
      </w:tr>
      <w:tr w:rsidR="00C41701" w:rsidRPr="00013A30" w14:paraId="24CCD3B1" w14:textId="77777777" w:rsidTr="00AA7BEB">
        <w:trPr>
          <w:trHeight w:val="288"/>
        </w:trPr>
        <w:tc>
          <w:tcPr>
            <w:tcW w:w="623" w:type="pct"/>
          </w:tcPr>
          <w:p w14:paraId="0F84DCCA" w14:textId="606C0F7F"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WGHT</w:t>
            </w:r>
          </w:p>
        </w:tc>
        <w:tc>
          <w:tcPr>
            <w:tcW w:w="408" w:type="pct"/>
          </w:tcPr>
          <w:p w14:paraId="7716D891" w14:textId="2C9B76D8"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427F32CE" w14:textId="36EEDCE7"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Weight.</w:t>
            </w:r>
            <w:r w:rsidRPr="00E70437">
              <w:rPr>
                <w:rFonts w:eastAsia="Calibri"/>
                <w:sz w:val="18"/>
                <w:szCs w:val="18"/>
              </w:rPr>
              <w:t xml:space="preserve"> The participant's weight in pounds.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were given the option to report either in English or metric units. All metric data were converted to English)</w:t>
            </w:r>
          </w:p>
        </w:tc>
      </w:tr>
      <w:tr w:rsidR="00C41701" w:rsidRPr="00013A30" w14:paraId="5144B723" w14:textId="77777777" w:rsidTr="00AA7BEB">
        <w:trPr>
          <w:trHeight w:val="288"/>
        </w:trPr>
        <w:tc>
          <w:tcPr>
            <w:tcW w:w="623" w:type="pct"/>
          </w:tcPr>
          <w:p w14:paraId="60E1F262" w14:textId="30C34FCD"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HGHT</w:t>
            </w:r>
          </w:p>
        </w:tc>
        <w:tc>
          <w:tcPr>
            <w:tcW w:w="408" w:type="pct"/>
          </w:tcPr>
          <w:p w14:paraId="571C8592" w14:textId="4FD93D98"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7C3D286C" w14:textId="57BD1681"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Height.</w:t>
            </w:r>
            <w:r w:rsidRPr="00E70437">
              <w:rPr>
                <w:rFonts w:eastAsia="Calibri"/>
                <w:sz w:val="18"/>
                <w:szCs w:val="18"/>
              </w:rPr>
              <w:t xml:space="preserve"> The participant's height (length) in inches.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were given the option to report either in English or metric units. All metric data were converted to English)</w:t>
            </w:r>
          </w:p>
        </w:tc>
      </w:tr>
      <w:tr w:rsidR="00C41701" w:rsidRPr="00013A30" w14:paraId="2E0513DD" w14:textId="77777777" w:rsidTr="00AA7BEB">
        <w:trPr>
          <w:trHeight w:val="288"/>
        </w:trPr>
        <w:tc>
          <w:tcPr>
            <w:tcW w:w="623" w:type="pct"/>
          </w:tcPr>
          <w:p w14:paraId="543295F3" w14:textId="5767971D"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HDATE</w:t>
            </w:r>
          </w:p>
        </w:tc>
        <w:tc>
          <w:tcPr>
            <w:tcW w:w="408" w:type="pct"/>
          </w:tcPr>
          <w:p w14:paraId="33AF7C1F" w14:textId="3C1D1DB6"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6E3979DD" w14:textId="0C152B22"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Height and Weight Measure.</w:t>
            </w:r>
            <w:r w:rsidRPr="00E70437">
              <w:rPr>
                <w:rFonts w:eastAsia="Calibri"/>
                <w:sz w:val="18"/>
                <w:szCs w:val="18"/>
              </w:rPr>
              <w:t xml:space="preserve"> The date on which the participant's height and weight were measured. Stored as a SAS date; format as desired </w:t>
            </w:r>
          </w:p>
        </w:tc>
      </w:tr>
      <w:tr w:rsidR="00C41701" w:rsidRPr="00013A30" w14:paraId="6D804039" w14:textId="77777777" w:rsidTr="00AA7BEB">
        <w:trPr>
          <w:trHeight w:val="288"/>
        </w:trPr>
        <w:tc>
          <w:tcPr>
            <w:tcW w:w="623" w:type="pct"/>
          </w:tcPr>
          <w:p w14:paraId="13D7D370" w14:textId="4517BD99"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CBRSTFED</w:t>
            </w:r>
          </w:p>
        </w:tc>
        <w:tc>
          <w:tcPr>
            <w:tcW w:w="408" w:type="pct"/>
          </w:tcPr>
          <w:p w14:paraId="59D73478" w14:textId="3AD16615"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322B223D" w14:textId="64496C4A" w:rsidR="00C41701" w:rsidRPr="00E70437" w:rsidRDefault="00C41701" w:rsidP="001F7525">
            <w:pPr>
              <w:pStyle w:val="BodyCentered-IPR"/>
              <w:pageBreakBefore/>
              <w:spacing w:after="60"/>
              <w:jc w:val="left"/>
              <w:rPr>
                <w:rFonts w:eastAsia="Calibri"/>
                <w:sz w:val="18"/>
                <w:szCs w:val="18"/>
              </w:rPr>
            </w:pPr>
            <w:r w:rsidRPr="00E70437">
              <w:rPr>
                <w:rFonts w:eastAsia="Calibri"/>
                <w:b/>
                <w:bCs/>
                <w:sz w:val="18"/>
                <w:szCs w:val="18"/>
              </w:rPr>
              <w:t>Currently Breastfed.</w:t>
            </w:r>
            <w:r w:rsidRPr="00E70437">
              <w:rPr>
                <w:rFonts w:eastAsia="Calibri"/>
                <w:sz w:val="18"/>
                <w:szCs w:val="18"/>
              </w:rPr>
              <w:t xml:space="preserve"> For infants and children aged 6 to 13 months in April 2018, whether each participant was </w:t>
            </w:r>
            <w:r w:rsidRPr="00E70437">
              <w:rPr>
                <w:rFonts w:eastAsia="Calibri"/>
                <w:b/>
                <w:bCs/>
                <w:sz w:val="18"/>
                <w:szCs w:val="18"/>
              </w:rPr>
              <w:t>currently</w:t>
            </w:r>
            <w:r w:rsidRPr="00E70437">
              <w:rPr>
                <w:rFonts w:eastAsia="Calibri"/>
                <w:sz w:val="18"/>
                <w:szCs w:val="18"/>
              </w:rPr>
              <w:t xml:space="preserve"> breastfed.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p w14:paraId="3BCD529B" w14:textId="77777777" w:rsidR="00C41701" w:rsidRPr="00E70437" w:rsidRDefault="00C41701" w:rsidP="00E70437">
            <w:pPr>
              <w:pStyle w:val="BodyCentered-IPR"/>
              <w:ind w:left="317" w:hanging="317"/>
              <w:jc w:val="left"/>
              <w:rPr>
                <w:rFonts w:eastAsia="Calibri"/>
                <w:sz w:val="18"/>
                <w:szCs w:val="18"/>
              </w:rPr>
            </w:pPr>
            <w:r w:rsidRPr="00E70437">
              <w:rPr>
                <w:rFonts w:eastAsia="Calibri"/>
                <w:sz w:val="18"/>
                <w:szCs w:val="18"/>
              </w:rPr>
              <w:t>1 = Yes</w:t>
            </w:r>
          </w:p>
          <w:p w14:paraId="18541A43" w14:textId="14FA3293" w:rsidR="00C41701" w:rsidRPr="00E70437" w:rsidRDefault="00C41701"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 No</w:t>
            </w:r>
          </w:p>
        </w:tc>
      </w:tr>
      <w:tr w:rsidR="00C41701" w:rsidRPr="00013A30" w14:paraId="3C740D0E" w14:textId="77777777" w:rsidTr="00AA7BEB">
        <w:trPr>
          <w:trHeight w:val="288"/>
        </w:trPr>
        <w:tc>
          <w:tcPr>
            <w:tcW w:w="623" w:type="pct"/>
          </w:tcPr>
          <w:p w14:paraId="6C2CBA46" w14:textId="5D72DB83"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EBRSTFED</w:t>
            </w:r>
          </w:p>
        </w:tc>
        <w:tc>
          <w:tcPr>
            <w:tcW w:w="408" w:type="pct"/>
          </w:tcPr>
          <w:p w14:paraId="0AF2FB1B" w14:textId="1A5C1914"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76FE92CE" w14:textId="660F097D" w:rsidR="00C41701" w:rsidRPr="00E70437" w:rsidRDefault="00C41701" w:rsidP="001F7525">
            <w:pPr>
              <w:pStyle w:val="BodyCentered-IPR"/>
              <w:pageBreakBefore/>
              <w:spacing w:after="60"/>
              <w:jc w:val="left"/>
              <w:rPr>
                <w:rFonts w:eastAsia="Calibri"/>
                <w:sz w:val="18"/>
                <w:szCs w:val="18"/>
              </w:rPr>
            </w:pPr>
            <w:r w:rsidRPr="00E70437">
              <w:rPr>
                <w:rFonts w:eastAsia="Calibri"/>
                <w:b/>
                <w:bCs/>
                <w:sz w:val="18"/>
                <w:szCs w:val="18"/>
              </w:rPr>
              <w:t>Ever Breastfed.</w:t>
            </w:r>
            <w:r w:rsidRPr="00E70437">
              <w:rPr>
                <w:rFonts w:eastAsia="Calibri"/>
                <w:sz w:val="18"/>
                <w:szCs w:val="18"/>
              </w:rPr>
              <w:t xml:space="preserve"> For those not currently breastfeeding in April 2018, whether participant was </w:t>
            </w:r>
            <w:r w:rsidRPr="00E70437">
              <w:rPr>
                <w:rFonts w:eastAsia="Calibri"/>
                <w:b/>
                <w:bCs/>
                <w:sz w:val="18"/>
                <w:szCs w:val="18"/>
              </w:rPr>
              <w:t>ever</w:t>
            </w:r>
            <w:r w:rsidRPr="00E70437">
              <w:rPr>
                <w:rFonts w:eastAsia="Calibri"/>
                <w:sz w:val="18"/>
                <w:szCs w:val="18"/>
              </w:rPr>
              <w:t xml:space="preserve"> breastfed.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p w14:paraId="1F52ED03" w14:textId="77777777" w:rsidR="00C41701" w:rsidRPr="00E70437" w:rsidRDefault="00C41701" w:rsidP="00E70437">
            <w:pPr>
              <w:pStyle w:val="BodyCentered-IPR"/>
              <w:ind w:left="317" w:hanging="317"/>
              <w:jc w:val="left"/>
              <w:rPr>
                <w:rFonts w:eastAsia="Calibri"/>
                <w:sz w:val="18"/>
                <w:szCs w:val="18"/>
              </w:rPr>
            </w:pPr>
            <w:r w:rsidRPr="00E70437">
              <w:rPr>
                <w:rFonts w:eastAsia="Calibri"/>
                <w:sz w:val="18"/>
                <w:szCs w:val="18"/>
              </w:rPr>
              <w:t>1 = Yes</w:t>
            </w:r>
          </w:p>
          <w:p w14:paraId="5241AC19" w14:textId="7D9719A6" w:rsidR="00C41701" w:rsidRPr="00E70437" w:rsidRDefault="00C41701"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 No</w:t>
            </w:r>
          </w:p>
        </w:tc>
      </w:tr>
      <w:tr w:rsidR="00C41701" w:rsidRPr="00013A30" w14:paraId="2B0C01B4" w14:textId="77777777" w:rsidTr="00AA7BEB">
        <w:trPr>
          <w:trHeight w:val="288"/>
        </w:trPr>
        <w:tc>
          <w:tcPr>
            <w:tcW w:w="623" w:type="pct"/>
          </w:tcPr>
          <w:p w14:paraId="4B25A0FC" w14:textId="28BFFB47"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BRSTFED</w:t>
            </w:r>
          </w:p>
        </w:tc>
        <w:tc>
          <w:tcPr>
            <w:tcW w:w="408" w:type="pct"/>
          </w:tcPr>
          <w:p w14:paraId="7D9DC7A6" w14:textId="6817A3F0"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29011EEC" w14:textId="18E13242"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Length of Time Breastfed.</w:t>
            </w:r>
            <w:r w:rsidRPr="00E70437">
              <w:rPr>
                <w:rFonts w:eastAsia="Calibri"/>
                <w:sz w:val="18"/>
                <w:szCs w:val="18"/>
              </w:rPr>
              <w:t xml:space="preserve"> For infants and children aged 6 to 13 months in April 2018 who were ever breastfed, the number of weeks each infant received breastmilk.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tc>
      </w:tr>
      <w:tr w:rsidR="00C41701" w:rsidRPr="00013A30" w14:paraId="4745A371" w14:textId="77777777" w:rsidTr="00AA7BEB">
        <w:trPr>
          <w:trHeight w:val="288"/>
        </w:trPr>
        <w:tc>
          <w:tcPr>
            <w:tcW w:w="623" w:type="pct"/>
          </w:tcPr>
          <w:p w14:paraId="06AA1230" w14:textId="5B6A9D42"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BFDATE</w:t>
            </w:r>
          </w:p>
        </w:tc>
        <w:tc>
          <w:tcPr>
            <w:tcW w:w="408" w:type="pct"/>
          </w:tcPr>
          <w:p w14:paraId="45886CF7" w14:textId="241FC53E"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1DC91C0B" w14:textId="22C99AAC"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Most Recent Breastfeeding Response.</w:t>
            </w:r>
            <w:r w:rsidRPr="00E70437">
              <w:rPr>
                <w:rFonts w:eastAsia="Calibri"/>
                <w:sz w:val="18"/>
                <w:szCs w:val="18"/>
              </w:rPr>
              <w:t xml:space="preserve"> For infants and children aged 6 to 13 months in April 2018, the date on which breastfeeding status was collected. Stored as a SAS </w:t>
            </w:r>
            <w:proofErr w:type="gramStart"/>
            <w:r w:rsidRPr="00E70437">
              <w:rPr>
                <w:rFonts w:eastAsia="Calibri"/>
                <w:sz w:val="18"/>
                <w:szCs w:val="18"/>
              </w:rPr>
              <w:t>date;</w:t>
            </w:r>
            <w:proofErr w:type="gramEnd"/>
            <w:r w:rsidRPr="00E70437">
              <w:rPr>
                <w:rFonts w:eastAsia="Calibri"/>
                <w:sz w:val="18"/>
                <w:szCs w:val="18"/>
              </w:rPr>
              <w:t xml:space="preserve"> format as desired.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tc>
      </w:tr>
      <w:tr w:rsidR="00B06759" w:rsidRPr="00013A30" w14:paraId="67BA7914" w14:textId="77777777" w:rsidTr="00AA7BEB">
        <w:trPr>
          <w:trHeight w:val="288"/>
        </w:trPr>
        <w:tc>
          <w:tcPr>
            <w:tcW w:w="623" w:type="pct"/>
          </w:tcPr>
          <w:p w14:paraId="559C10E6" w14:textId="5B13CA22" w:rsidR="00B06759" w:rsidRPr="00E70437" w:rsidRDefault="00B06759" w:rsidP="00E70437">
            <w:pPr>
              <w:pStyle w:val="BodyCentered-IPR"/>
              <w:spacing w:line="230" w:lineRule="exact"/>
              <w:jc w:val="left"/>
              <w:rPr>
                <w:rFonts w:eastAsia="Calibri"/>
                <w:sz w:val="18"/>
                <w:szCs w:val="18"/>
              </w:rPr>
            </w:pPr>
            <w:r w:rsidRPr="00E70437">
              <w:rPr>
                <w:rFonts w:eastAsia="Calibri"/>
                <w:sz w:val="18"/>
                <w:szCs w:val="18"/>
              </w:rPr>
              <w:t>FPACK1-FPACK14</w:t>
            </w:r>
          </w:p>
        </w:tc>
        <w:tc>
          <w:tcPr>
            <w:tcW w:w="408" w:type="pct"/>
          </w:tcPr>
          <w:p w14:paraId="5F412224" w14:textId="213E5AF0" w:rsidR="00B06759" w:rsidRPr="00E70437" w:rsidRDefault="00B06759" w:rsidP="00E70437">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60C7B011" w14:textId="2B3F84FD" w:rsidR="00B06759" w:rsidRPr="00E70437" w:rsidRDefault="00B06759"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Packages.</w:t>
            </w:r>
            <w:r w:rsidRPr="00E70437">
              <w:rPr>
                <w:rFonts w:eastAsia="Calibri"/>
                <w:sz w:val="18"/>
                <w:szCs w:val="18"/>
              </w:rPr>
              <w:t xml:space="preserve"> The food package code(s) for the food package or food instruments prescribed for the participant during the month of April. These data are presented in the form originally submitted by State agencies</w:t>
            </w:r>
          </w:p>
        </w:tc>
      </w:tr>
      <w:tr w:rsidR="00731964" w:rsidRPr="00013A30" w14:paraId="187258F9" w14:textId="77777777" w:rsidTr="00AA7BEB">
        <w:trPr>
          <w:trHeight w:val="288"/>
        </w:trPr>
        <w:tc>
          <w:tcPr>
            <w:tcW w:w="623" w:type="pct"/>
          </w:tcPr>
          <w:p w14:paraId="7FF940CF" w14:textId="1DE22EAA" w:rsidR="00731964" w:rsidRPr="00E70437" w:rsidRDefault="00731964" w:rsidP="00DF2891">
            <w:pPr>
              <w:pStyle w:val="BodyCentered-IPR"/>
              <w:spacing w:line="230" w:lineRule="exact"/>
              <w:jc w:val="left"/>
              <w:rPr>
                <w:rFonts w:eastAsia="Calibri"/>
                <w:sz w:val="18"/>
                <w:szCs w:val="18"/>
              </w:rPr>
            </w:pPr>
            <w:r w:rsidRPr="00E70437">
              <w:rPr>
                <w:rFonts w:eastAsia="Calibri"/>
                <w:sz w:val="18"/>
                <w:szCs w:val="18"/>
              </w:rPr>
              <w:t>ITEM1-ITEM14</w:t>
            </w:r>
          </w:p>
        </w:tc>
        <w:tc>
          <w:tcPr>
            <w:tcW w:w="408" w:type="pct"/>
          </w:tcPr>
          <w:p w14:paraId="18384721" w14:textId="09250076" w:rsidR="00731964" w:rsidRPr="00E70437" w:rsidRDefault="00731964" w:rsidP="00DF2891">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420D6F44" w14:textId="2D0B79B5" w:rsidR="00731964" w:rsidRPr="00E70437" w:rsidRDefault="00731964" w:rsidP="00DF2891">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Item.</w:t>
            </w:r>
            <w:r w:rsidRPr="00E70437">
              <w:rPr>
                <w:rFonts w:eastAsia="Calibri"/>
                <w:sz w:val="18"/>
                <w:szCs w:val="18"/>
              </w:rPr>
              <w:t xml:space="preserve"> The food items prescribed for the participant during April 2018</w:t>
            </w:r>
          </w:p>
        </w:tc>
      </w:tr>
      <w:tr w:rsidR="00731964" w:rsidRPr="00013A30" w14:paraId="03E248AC" w14:textId="77777777" w:rsidTr="00AA7BEB">
        <w:trPr>
          <w:trHeight w:val="288"/>
        </w:trPr>
        <w:tc>
          <w:tcPr>
            <w:tcW w:w="623" w:type="pct"/>
          </w:tcPr>
          <w:p w14:paraId="75CC170E" w14:textId="082B56CE" w:rsidR="00731964" w:rsidRPr="00E70437" w:rsidRDefault="00731964" w:rsidP="00E70437">
            <w:pPr>
              <w:pStyle w:val="BodyCentered-IPR"/>
              <w:spacing w:line="230" w:lineRule="exact"/>
              <w:jc w:val="left"/>
              <w:rPr>
                <w:rFonts w:eastAsia="Calibri"/>
                <w:sz w:val="18"/>
                <w:szCs w:val="18"/>
              </w:rPr>
            </w:pPr>
            <w:r w:rsidRPr="00E70437">
              <w:rPr>
                <w:rFonts w:eastAsia="Calibri"/>
                <w:sz w:val="18"/>
                <w:szCs w:val="18"/>
              </w:rPr>
              <w:lastRenderedPageBreak/>
              <w:t>QTY1-QTY14</w:t>
            </w:r>
          </w:p>
        </w:tc>
        <w:tc>
          <w:tcPr>
            <w:tcW w:w="408" w:type="pct"/>
          </w:tcPr>
          <w:p w14:paraId="319D62AE" w14:textId="01ADCCCB" w:rsidR="00731964" w:rsidRPr="00E70437" w:rsidRDefault="00731964" w:rsidP="00E70437">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7DDF8AF1" w14:textId="2C48CD8D" w:rsidR="00731964" w:rsidRPr="00E70437" w:rsidRDefault="00731964"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Quantity.</w:t>
            </w:r>
            <w:r w:rsidRPr="00E70437">
              <w:rPr>
                <w:rFonts w:eastAsia="Calibri"/>
                <w:sz w:val="18"/>
                <w:szCs w:val="18"/>
              </w:rPr>
              <w:t xml:space="preserve"> The quantity corresponding to each food item </w:t>
            </w:r>
          </w:p>
        </w:tc>
      </w:tr>
      <w:tr w:rsidR="00DC3144" w:rsidRPr="00013A30" w14:paraId="593DCF6D" w14:textId="77777777" w:rsidTr="00AA7BEB">
        <w:trPr>
          <w:trHeight w:val="288"/>
        </w:trPr>
        <w:tc>
          <w:tcPr>
            <w:tcW w:w="623" w:type="pct"/>
          </w:tcPr>
          <w:p w14:paraId="1B0AB18C" w14:textId="5C8161B6" w:rsidR="00DC3144" w:rsidRPr="00E70437" w:rsidRDefault="00DC3144" w:rsidP="00E70437">
            <w:pPr>
              <w:pStyle w:val="BodyCentered-IPR"/>
              <w:spacing w:line="230" w:lineRule="exact"/>
              <w:jc w:val="left"/>
              <w:rPr>
                <w:rFonts w:eastAsia="Calibri"/>
                <w:sz w:val="18"/>
                <w:szCs w:val="18"/>
              </w:rPr>
            </w:pPr>
            <w:r w:rsidRPr="00E70437">
              <w:rPr>
                <w:rFonts w:eastAsia="Calibri"/>
                <w:sz w:val="18"/>
                <w:szCs w:val="18"/>
              </w:rPr>
              <w:t>FP_TYPE</w:t>
            </w:r>
          </w:p>
        </w:tc>
        <w:tc>
          <w:tcPr>
            <w:tcW w:w="408" w:type="pct"/>
          </w:tcPr>
          <w:p w14:paraId="044A1125" w14:textId="6A8E63B3" w:rsidR="00DC3144" w:rsidRPr="00E70437" w:rsidRDefault="00DC3144" w:rsidP="00E70437">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4DA989C4" w14:textId="000267ED" w:rsidR="00DC3144" w:rsidRPr="00E70437" w:rsidRDefault="00DC3144" w:rsidP="001F7525">
            <w:pPr>
              <w:pStyle w:val="BodyCentered-IPR"/>
              <w:pageBreakBefore/>
              <w:tabs>
                <w:tab w:val="left" w:pos="1560"/>
              </w:tabs>
              <w:spacing w:after="60"/>
              <w:jc w:val="left"/>
              <w:rPr>
                <w:rFonts w:eastAsia="Calibri"/>
                <w:sz w:val="18"/>
                <w:szCs w:val="18"/>
              </w:rPr>
            </w:pPr>
            <w:r w:rsidRPr="00E70437">
              <w:rPr>
                <w:rFonts w:eastAsia="Calibri"/>
                <w:b/>
                <w:sz w:val="18"/>
                <w:szCs w:val="18"/>
              </w:rPr>
              <w:t xml:space="preserve">Food Package Type. </w:t>
            </w:r>
            <w:r w:rsidRPr="00E70437">
              <w:rPr>
                <w:rFonts w:eastAsia="Calibri"/>
                <w:sz w:val="18"/>
                <w:szCs w:val="18"/>
              </w:rPr>
              <w:t>The participant’s food package descriptor. This descriptor uniquely represents the participant’s FNS food package number (I through VII), participant type, breastfeeding status, and (for infants and children only) age</w:t>
            </w:r>
          </w:p>
          <w:p w14:paraId="7C16FAE4" w14:textId="7759B06F" w:rsidR="00DC3144" w:rsidRPr="00E70437" w:rsidRDefault="00DC3144" w:rsidP="001F7525">
            <w:pPr>
              <w:pStyle w:val="BodyCentered-IPR"/>
              <w:tabs>
                <w:tab w:val="center" w:pos="2136"/>
                <w:tab w:val="center" w:pos="3432"/>
              </w:tabs>
              <w:jc w:val="left"/>
              <w:rPr>
                <w:rFonts w:eastAsia="Calibri"/>
                <w:b/>
                <w:sz w:val="18"/>
                <w:szCs w:val="18"/>
              </w:rPr>
            </w:pPr>
            <w:r w:rsidRPr="00E70437">
              <w:rPr>
                <w:rFonts w:eastAsia="Calibri"/>
                <w:b/>
                <w:sz w:val="18"/>
                <w:szCs w:val="18"/>
              </w:rPr>
              <w:t>Food Package</w:t>
            </w:r>
            <w:r w:rsidRPr="00E70437">
              <w:rPr>
                <w:rFonts w:eastAsia="Calibri"/>
                <w:b/>
                <w:sz w:val="18"/>
                <w:szCs w:val="18"/>
              </w:rPr>
              <w:tab/>
              <w:t>Food Package</w:t>
            </w:r>
          </w:p>
          <w:p w14:paraId="18A4031A" w14:textId="6EFC3C43" w:rsidR="00DC3144" w:rsidRPr="00E70437" w:rsidRDefault="001F7525" w:rsidP="001F7525">
            <w:pPr>
              <w:pStyle w:val="BodyCentered-IPR"/>
              <w:pageBreakBefore/>
              <w:tabs>
                <w:tab w:val="center" w:pos="2136"/>
                <w:tab w:val="center" w:pos="7122"/>
              </w:tabs>
              <w:spacing w:after="60"/>
              <w:jc w:val="left"/>
              <w:rPr>
                <w:rFonts w:eastAsia="Calibri"/>
                <w:b/>
                <w:sz w:val="18"/>
                <w:szCs w:val="18"/>
              </w:rPr>
            </w:pPr>
            <w:r>
              <w:rPr>
                <w:rFonts w:eastAsia="Calibri"/>
                <w:b/>
                <w:sz w:val="18"/>
                <w:szCs w:val="18"/>
              </w:rPr>
              <w:t xml:space="preserve">        </w:t>
            </w:r>
            <w:r w:rsidR="00DC3144" w:rsidRPr="00E70437">
              <w:rPr>
                <w:rFonts w:eastAsia="Calibri"/>
                <w:b/>
                <w:sz w:val="18"/>
                <w:szCs w:val="18"/>
              </w:rPr>
              <w:t>Type</w:t>
            </w:r>
            <w:r w:rsidR="00DC3144" w:rsidRPr="00E70437">
              <w:rPr>
                <w:rFonts w:eastAsia="Calibri"/>
                <w:b/>
                <w:sz w:val="18"/>
                <w:szCs w:val="18"/>
              </w:rPr>
              <w:tab/>
              <w:t>Descriptor</w:t>
            </w:r>
            <w:r w:rsidR="00DC3144" w:rsidRPr="00E70437">
              <w:rPr>
                <w:rFonts w:eastAsia="Calibri"/>
                <w:b/>
                <w:sz w:val="18"/>
                <w:szCs w:val="18"/>
              </w:rPr>
              <w:tab/>
              <w:t>Category</w:t>
            </w:r>
          </w:p>
          <w:p w14:paraId="6717C31A" w14:textId="7952FE0E"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I-FF-A</w:t>
            </w:r>
            <w:r w:rsidRPr="00E70437">
              <w:rPr>
                <w:rFonts w:eastAsia="Calibri"/>
                <w:sz w:val="18"/>
                <w:szCs w:val="18"/>
              </w:rPr>
              <w:tab/>
              <w:t>Fully formula-fed infants (0–3.9 months)</w:t>
            </w:r>
          </w:p>
          <w:p w14:paraId="15A4A14D" w14:textId="7E47B862"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I-FF-B</w:t>
            </w:r>
            <w:r w:rsidRPr="00E70437">
              <w:rPr>
                <w:rFonts w:eastAsia="Calibri"/>
                <w:sz w:val="18"/>
                <w:szCs w:val="18"/>
              </w:rPr>
              <w:tab/>
              <w:t>Fully formula-fed infants (4–5.9 months)</w:t>
            </w:r>
          </w:p>
          <w:p w14:paraId="67CCCD2E" w14:textId="6F64B223"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I-BF/FF-A</w:t>
            </w:r>
            <w:r w:rsidRPr="00E70437">
              <w:rPr>
                <w:rFonts w:eastAsia="Calibri"/>
                <w:sz w:val="18"/>
                <w:szCs w:val="18"/>
              </w:rPr>
              <w:tab/>
              <w:t>Partially breastfed infants (0–0.9 months)</w:t>
            </w:r>
          </w:p>
          <w:p w14:paraId="36E83F1E" w14:textId="4044FF4A"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I-BF/FF-B</w:t>
            </w:r>
            <w:r w:rsidRPr="00E70437">
              <w:rPr>
                <w:rFonts w:eastAsia="Calibri"/>
                <w:sz w:val="18"/>
                <w:szCs w:val="18"/>
              </w:rPr>
              <w:tab/>
              <w:t>Partially breastfed infants (1–3.9 months)</w:t>
            </w:r>
          </w:p>
          <w:p w14:paraId="06CA40D6" w14:textId="28430DDF"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I-BF/FF-C</w:t>
            </w:r>
            <w:r w:rsidRPr="00E70437">
              <w:rPr>
                <w:rFonts w:eastAsia="Calibri"/>
                <w:sz w:val="18"/>
                <w:szCs w:val="18"/>
              </w:rPr>
              <w:tab/>
              <w:t>Partially breastfed infants (4–5.9 months)</w:t>
            </w:r>
          </w:p>
          <w:p w14:paraId="18260A8A" w14:textId="275B5C80"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I-BF-A</w:t>
            </w:r>
            <w:r w:rsidRPr="00E70437">
              <w:rPr>
                <w:rFonts w:eastAsia="Calibri"/>
                <w:sz w:val="18"/>
                <w:szCs w:val="18"/>
              </w:rPr>
              <w:tab/>
              <w:t>Fully breastfed infants (0–3.9 months)</w:t>
            </w:r>
          </w:p>
          <w:p w14:paraId="066F1DD6" w14:textId="335AAD60"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I-BF-B</w:t>
            </w:r>
            <w:r w:rsidRPr="00E70437">
              <w:rPr>
                <w:rFonts w:eastAsia="Calibri"/>
                <w:sz w:val="18"/>
                <w:szCs w:val="18"/>
              </w:rPr>
              <w:tab/>
              <w:t>Fully breastfed infants (4–5.9 months)</w:t>
            </w:r>
          </w:p>
          <w:p w14:paraId="6FD85C14" w14:textId="32250165"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II-FF</w:t>
            </w:r>
            <w:r w:rsidRPr="00E70437">
              <w:rPr>
                <w:rFonts w:eastAsia="Calibri"/>
                <w:sz w:val="18"/>
                <w:szCs w:val="18"/>
              </w:rPr>
              <w:tab/>
              <w:t>Fully formula-fed infants (6–11.9 months)</w:t>
            </w:r>
          </w:p>
          <w:p w14:paraId="5A515417" w14:textId="0C9B1B47"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II-BF/FF</w:t>
            </w:r>
            <w:r w:rsidRPr="00E70437">
              <w:rPr>
                <w:rFonts w:eastAsia="Calibri"/>
                <w:sz w:val="18"/>
                <w:szCs w:val="18"/>
              </w:rPr>
              <w:tab/>
              <w:t>Partially breastfed infants (6–11.9 months)</w:t>
            </w:r>
          </w:p>
          <w:p w14:paraId="7D13D4B0" w14:textId="70F96842"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II-BF</w:t>
            </w:r>
            <w:r w:rsidRPr="00E70437">
              <w:rPr>
                <w:rFonts w:eastAsia="Calibri"/>
                <w:sz w:val="18"/>
                <w:szCs w:val="18"/>
              </w:rPr>
              <w:tab/>
              <w:t>Fully breastfed infants (6–11.9 months)</w:t>
            </w:r>
          </w:p>
          <w:p w14:paraId="7CD35813" w14:textId="40E7109A"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I-FF-A</w:t>
            </w:r>
            <w:r w:rsidRPr="00E70437">
              <w:rPr>
                <w:rFonts w:eastAsia="Calibri"/>
                <w:sz w:val="18"/>
                <w:szCs w:val="18"/>
              </w:rPr>
              <w:tab/>
              <w:t>Medical: Fully formula-fed infants (0–3.9 months)</w:t>
            </w:r>
          </w:p>
          <w:p w14:paraId="52E6BFB8" w14:textId="5537E468"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I-FF-B</w:t>
            </w:r>
            <w:r w:rsidRPr="00E70437">
              <w:rPr>
                <w:rFonts w:eastAsia="Calibri"/>
                <w:sz w:val="18"/>
                <w:szCs w:val="18"/>
              </w:rPr>
              <w:tab/>
              <w:t>Medical: Fully formula-fed infants (4–5.9 months)</w:t>
            </w:r>
          </w:p>
          <w:p w14:paraId="7955E88E" w14:textId="7742843F"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I-BF/FF-A</w:t>
            </w:r>
            <w:r w:rsidRPr="00E70437">
              <w:rPr>
                <w:rFonts w:eastAsia="Calibri"/>
                <w:sz w:val="18"/>
                <w:szCs w:val="18"/>
              </w:rPr>
              <w:tab/>
              <w:t>Medical: Partially breastfed infants (0–0.9 months)</w:t>
            </w:r>
          </w:p>
          <w:p w14:paraId="3F1BA2D6" w14:textId="46363D36" w:rsidR="00491591" w:rsidRPr="00E70437" w:rsidRDefault="00491591" w:rsidP="00491591">
            <w:pPr>
              <w:pStyle w:val="BodyCentered-IPR"/>
              <w:numPr>
                <w:ilvl w:val="0"/>
                <w:numId w:val="27"/>
              </w:numPr>
              <w:tabs>
                <w:tab w:val="center" w:pos="1560"/>
                <w:tab w:val="left" w:pos="3432"/>
              </w:tabs>
              <w:ind w:left="0" w:firstLine="0"/>
              <w:jc w:val="left"/>
              <w:rPr>
                <w:rFonts w:eastAsia="Calibri"/>
                <w:sz w:val="18"/>
                <w:szCs w:val="18"/>
              </w:rPr>
            </w:pPr>
            <w:r w:rsidRPr="00E70437">
              <w:rPr>
                <w:rFonts w:eastAsia="Calibri"/>
                <w:sz w:val="18"/>
                <w:szCs w:val="18"/>
              </w:rPr>
              <w:t>III I-BF/FF-B</w:t>
            </w:r>
            <w:r w:rsidRPr="00E70437">
              <w:rPr>
                <w:rFonts w:eastAsia="Calibri"/>
                <w:sz w:val="18"/>
                <w:szCs w:val="18"/>
              </w:rPr>
              <w:tab/>
              <w:t>Medical: Partially breastfed infants (1–3.9 months)</w:t>
            </w:r>
          </w:p>
          <w:p w14:paraId="566B2420" w14:textId="01185BA1" w:rsidR="00DC3144" w:rsidRPr="00E70437" w:rsidRDefault="00DC3144" w:rsidP="00491591">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I-BF/FF-C</w:t>
            </w:r>
            <w:r w:rsidRPr="00E70437">
              <w:rPr>
                <w:rFonts w:eastAsia="Calibri"/>
                <w:sz w:val="18"/>
                <w:szCs w:val="18"/>
              </w:rPr>
              <w:tab/>
              <w:t>Medical: Partially breastfed infants (4–5.9 months)</w:t>
            </w:r>
          </w:p>
          <w:p w14:paraId="6755C527" w14:textId="43003B28"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II-FF</w:t>
            </w:r>
            <w:r w:rsidRPr="00E70437">
              <w:rPr>
                <w:rFonts w:eastAsia="Calibri"/>
                <w:sz w:val="18"/>
                <w:szCs w:val="18"/>
              </w:rPr>
              <w:tab/>
              <w:t>Medical: Fully formula-fed infants (6–11.9 months)</w:t>
            </w:r>
          </w:p>
          <w:p w14:paraId="607947BA" w14:textId="0B20CDDF"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II-BF/FF</w:t>
            </w:r>
            <w:r w:rsidRPr="00E70437">
              <w:rPr>
                <w:rFonts w:eastAsia="Calibri"/>
                <w:sz w:val="18"/>
                <w:szCs w:val="18"/>
              </w:rPr>
              <w:tab/>
              <w:t>Medical: Partially breastfed infants (6–11.9 months)</w:t>
            </w:r>
          </w:p>
          <w:p w14:paraId="27C18D41" w14:textId="3C7F5049"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IV-A</w:t>
            </w:r>
            <w:r w:rsidRPr="00E70437">
              <w:rPr>
                <w:rFonts w:eastAsia="Calibri"/>
                <w:sz w:val="18"/>
                <w:szCs w:val="18"/>
              </w:rPr>
              <w:tab/>
              <w:t>Medical: Children (1–1.9 years)</w:t>
            </w:r>
          </w:p>
          <w:p w14:paraId="4754B28E" w14:textId="2A087E5A"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IV-B</w:t>
            </w:r>
            <w:r w:rsidRPr="00E70437">
              <w:rPr>
                <w:rFonts w:eastAsia="Calibri"/>
                <w:sz w:val="18"/>
                <w:szCs w:val="18"/>
              </w:rPr>
              <w:tab/>
              <w:t>Medical: Children (2–4.9 years)</w:t>
            </w:r>
          </w:p>
          <w:p w14:paraId="1752D76B" w14:textId="22E412A5"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V</w:t>
            </w:r>
            <w:r w:rsidRPr="00E70437">
              <w:rPr>
                <w:rFonts w:eastAsia="Calibri"/>
                <w:sz w:val="18"/>
                <w:szCs w:val="18"/>
              </w:rPr>
              <w:tab/>
              <w:t>Medical: Pregnant and partially breastfeeding women (up to 1 year postpartum)</w:t>
            </w:r>
          </w:p>
          <w:p w14:paraId="2777D744" w14:textId="3EE87FE0" w:rsidR="00E701A6" w:rsidRDefault="00DC3144" w:rsidP="00E701A6">
            <w:pPr>
              <w:pStyle w:val="BodyCentered-IPR"/>
              <w:numPr>
                <w:ilvl w:val="0"/>
                <w:numId w:val="27"/>
              </w:numPr>
              <w:tabs>
                <w:tab w:val="left" w:pos="1560"/>
                <w:tab w:val="left" w:pos="3432"/>
              </w:tabs>
              <w:ind w:left="3456" w:hanging="3456"/>
              <w:jc w:val="left"/>
              <w:rPr>
                <w:rFonts w:eastAsia="Calibri"/>
                <w:sz w:val="18"/>
                <w:szCs w:val="18"/>
              </w:rPr>
            </w:pPr>
            <w:r w:rsidRPr="00E70437">
              <w:rPr>
                <w:rFonts w:eastAsia="Calibri"/>
                <w:sz w:val="18"/>
                <w:szCs w:val="18"/>
              </w:rPr>
              <w:t>III VI</w:t>
            </w:r>
            <w:r w:rsidRPr="00E70437">
              <w:rPr>
                <w:rFonts w:eastAsia="Calibri"/>
                <w:sz w:val="18"/>
                <w:szCs w:val="18"/>
              </w:rPr>
              <w:tab/>
              <w:t xml:space="preserve">Medical: </w:t>
            </w:r>
            <w:proofErr w:type="spellStart"/>
            <w:r w:rsidRPr="001A0CCC">
              <w:rPr>
                <w:rFonts w:eastAsia="Calibri"/>
                <w:sz w:val="18"/>
                <w:szCs w:val="18"/>
              </w:rPr>
              <w:t>Nonbreastfeeding</w:t>
            </w:r>
            <w:proofErr w:type="spellEnd"/>
            <w:r w:rsidRPr="001A0CCC">
              <w:rPr>
                <w:rFonts w:eastAsia="Calibri"/>
                <w:sz w:val="18"/>
                <w:szCs w:val="18"/>
              </w:rPr>
              <w:t xml:space="preserve"> postpartum</w:t>
            </w:r>
            <w:r w:rsidRPr="00E70437">
              <w:rPr>
                <w:rFonts w:eastAsia="Calibri"/>
                <w:sz w:val="18"/>
                <w:szCs w:val="18"/>
              </w:rPr>
              <w:t xml:space="preserve"> and partially (minimally) breastfeeding women (up to 6 months </w:t>
            </w:r>
          </w:p>
          <w:p w14:paraId="601ED193" w14:textId="791EA39E" w:rsidR="00DC3144" w:rsidRPr="00E70437" w:rsidRDefault="00DC3144" w:rsidP="00E701A6">
            <w:pPr>
              <w:pStyle w:val="BodyCentered-IPR"/>
              <w:tabs>
                <w:tab w:val="left" w:pos="1560"/>
              </w:tabs>
              <w:ind w:left="3442" w:firstLine="288"/>
              <w:jc w:val="left"/>
              <w:rPr>
                <w:rFonts w:eastAsia="Calibri"/>
                <w:sz w:val="18"/>
                <w:szCs w:val="18"/>
              </w:rPr>
            </w:pPr>
            <w:r w:rsidRPr="00E70437">
              <w:rPr>
                <w:rFonts w:eastAsia="Calibri"/>
                <w:sz w:val="18"/>
                <w:szCs w:val="18"/>
              </w:rPr>
              <w:t>postpartum)</w:t>
            </w:r>
          </w:p>
          <w:p w14:paraId="195AECF7" w14:textId="787E7782"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VII</w:t>
            </w:r>
            <w:r w:rsidRPr="00E70437">
              <w:rPr>
                <w:rFonts w:eastAsia="Calibri"/>
                <w:sz w:val="18"/>
                <w:szCs w:val="18"/>
              </w:rPr>
              <w:tab/>
              <w:t>Medical: Fully breastfeeding women (up to 1 year postpartum)</w:t>
            </w:r>
          </w:p>
          <w:p w14:paraId="50417D2C" w14:textId="08E27C44"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IV-A</w:t>
            </w:r>
            <w:r w:rsidRPr="00E70437">
              <w:rPr>
                <w:rFonts w:eastAsia="Calibri"/>
                <w:sz w:val="18"/>
                <w:szCs w:val="18"/>
              </w:rPr>
              <w:tab/>
              <w:t>Children (1–1.9 years)</w:t>
            </w:r>
          </w:p>
          <w:p w14:paraId="7B6BD8B9" w14:textId="0B260BB0"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IV-B</w:t>
            </w:r>
            <w:r w:rsidRPr="00E70437">
              <w:rPr>
                <w:rFonts w:eastAsia="Calibri"/>
                <w:sz w:val="18"/>
                <w:szCs w:val="18"/>
              </w:rPr>
              <w:tab/>
              <w:t>Children (2–4.9 years)</w:t>
            </w:r>
          </w:p>
          <w:p w14:paraId="736625F1" w14:textId="4D9B218C"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V</w:t>
            </w:r>
            <w:r w:rsidRPr="00E70437">
              <w:rPr>
                <w:rFonts w:eastAsia="Calibri"/>
                <w:sz w:val="18"/>
                <w:szCs w:val="18"/>
              </w:rPr>
              <w:tab/>
              <w:t>Pregnant and partially (mostly) breastfeeding women (up to 1 year postpartum)</w:t>
            </w:r>
          </w:p>
          <w:p w14:paraId="30CA8EC1" w14:textId="5362E40E" w:rsidR="00DC3144" w:rsidRPr="00E70437" w:rsidRDefault="00DC3144" w:rsidP="00E701A6">
            <w:pPr>
              <w:pStyle w:val="BodyCentered-IPR"/>
              <w:numPr>
                <w:ilvl w:val="0"/>
                <w:numId w:val="27"/>
              </w:numPr>
              <w:tabs>
                <w:tab w:val="left" w:pos="1560"/>
                <w:tab w:val="left" w:pos="3432"/>
              </w:tabs>
              <w:ind w:left="3423" w:hanging="3423"/>
              <w:jc w:val="left"/>
              <w:rPr>
                <w:rFonts w:eastAsia="Calibri"/>
                <w:sz w:val="18"/>
                <w:szCs w:val="18"/>
              </w:rPr>
            </w:pPr>
            <w:r w:rsidRPr="00E70437">
              <w:rPr>
                <w:rFonts w:eastAsia="Calibri"/>
                <w:sz w:val="18"/>
                <w:szCs w:val="18"/>
              </w:rPr>
              <w:t>VI</w:t>
            </w:r>
            <w:r w:rsidRPr="00E70437">
              <w:rPr>
                <w:rFonts w:eastAsia="Calibri"/>
                <w:sz w:val="18"/>
                <w:szCs w:val="18"/>
              </w:rPr>
              <w:tab/>
            </w:r>
            <w:proofErr w:type="spellStart"/>
            <w:r w:rsidRPr="00E70437">
              <w:rPr>
                <w:rFonts w:eastAsia="Calibri"/>
                <w:sz w:val="18"/>
                <w:szCs w:val="18"/>
              </w:rPr>
              <w:t>Nonbreastfeeding</w:t>
            </w:r>
            <w:proofErr w:type="spellEnd"/>
            <w:r w:rsidRPr="00E70437">
              <w:rPr>
                <w:rFonts w:eastAsia="Calibri"/>
                <w:sz w:val="18"/>
                <w:szCs w:val="18"/>
              </w:rPr>
              <w:t xml:space="preserve"> postpartum and partially (minimally) breastfeeding women (up to 6 months postpartum)</w:t>
            </w:r>
          </w:p>
          <w:p w14:paraId="2990E9E3" w14:textId="13D3D204" w:rsidR="00E701A6" w:rsidRDefault="00DC3144" w:rsidP="00E701A6">
            <w:pPr>
              <w:pStyle w:val="BodyCentered-IPR"/>
              <w:numPr>
                <w:ilvl w:val="0"/>
                <w:numId w:val="27"/>
              </w:numPr>
              <w:tabs>
                <w:tab w:val="left" w:pos="1560"/>
                <w:tab w:val="left" w:pos="3432"/>
              </w:tabs>
              <w:ind w:left="3423" w:hanging="3423"/>
              <w:jc w:val="left"/>
              <w:rPr>
                <w:rFonts w:eastAsia="Calibri"/>
                <w:sz w:val="18"/>
                <w:szCs w:val="18"/>
              </w:rPr>
            </w:pPr>
            <w:r w:rsidRPr="00E70437">
              <w:rPr>
                <w:rFonts w:eastAsia="Calibri"/>
                <w:sz w:val="18"/>
                <w:szCs w:val="18"/>
              </w:rPr>
              <w:t>VII</w:t>
            </w:r>
            <w:r w:rsidRPr="00E70437">
              <w:rPr>
                <w:rFonts w:eastAsia="Calibri"/>
                <w:sz w:val="18"/>
                <w:szCs w:val="18"/>
              </w:rPr>
              <w:tab/>
              <w:t xml:space="preserve">Fully breastfeeding women; women partially (mostly) breastfeeding multiples; women pregnant with </w:t>
            </w:r>
          </w:p>
          <w:p w14:paraId="65D353DC" w14:textId="2B7B058E" w:rsidR="00DC3144" w:rsidRPr="00E70437" w:rsidRDefault="00DC3144" w:rsidP="00E701A6">
            <w:pPr>
              <w:pStyle w:val="BodyCentered-IPR"/>
              <w:tabs>
                <w:tab w:val="left" w:pos="1560"/>
              </w:tabs>
              <w:ind w:left="3729"/>
              <w:jc w:val="left"/>
              <w:rPr>
                <w:rFonts w:eastAsia="Calibri"/>
                <w:sz w:val="18"/>
                <w:szCs w:val="18"/>
              </w:rPr>
            </w:pPr>
            <w:r w:rsidRPr="00E70437">
              <w:rPr>
                <w:rFonts w:eastAsia="Calibri"/>
                <w:sz w:val="18"/>
                <w:szCs w:val="18"/>
              </w:rPr>
              <w:t>multiples</w:t>
            </w:r>
          </w:p>
          <w:p w14:paraId="05C7B37F" w14:textId="0D80EDC7" w:rsidR="00DC3144" w:rsidRPr="00E70437" w:rsidRDefault="00DC3144" w:rsidP="00E701A6">
            <w:pPr>
              <w:pStyle w:val="BodyCentered-IPR"/>
              <w:numPr>
                <w:ilvl w:val="0"/>
                <w:numId w:val="27"/>
              </w:numPr>
              <w:tabs>
                <w:tab w:val="left" w:pos="1560"/>
                <w:tab w:val="left" w:pos="3423"/>
              </w:tabs>
              <w:spacing w:line="230" w:lineRule="exact"/>
              <w:ind w:left="0" w:firstLine="0"/>
              <w:jc w:val="left"/>
              <w:rPr>
                <w:rFonts w:asciiTheme="minorHAnsi" w:eastAsia="Calibri" w:hAnsiTheme="minorHAnsi"/>
                <w:sz w:val="18"/>
                <w:szCs w:val="18"/>
              </w:rPr>
            </w:pPr>
            <w:r w:rsidRPr="00E70437">
              <w:rPr>
                <w:rFonts w:eastAsia="Calibri"/>
                <w:sz w:val="18"/>
                <w:szCs w:val="18"/>
              </w:rPr>
              <w:t>N/A</w:t>
            </w:r>
            <w:r w:rsidRPr="00E70437">
              <w:rPr>
                <w:rFonts w:eastAsia="Calibri"/>
                <w:sz w:val="18"/>
                <w:szCs w:val="18"/>
              </w:rPr>
              <w:tab/>
              <w:t>Partially (minimally) breastfeeding women (more than 6 months postpartum)</w:t>
            </w:r>
          </w:p>
        </w:tc>
      </w:tr>
    </w:tbl>
    <w:p w14:paraId="334B5C98" w14:textId="77777777" w:rsidR="00B66C93" w:rsidRPr="00013A30" w:rsidRDefault="00B66C93" w:rsidP="00B66C93">
      <w:pPr>
        <w:pStyle w:val="TableTitle0"/>
        <w:rPr>
          <w:rFonts w:eastAsia="Calibri"/>
          <w:highlight w:val="yellow"/>
        </w:rPr>
      </w:pPr>
      <w:r w:rsidRPr="00013A30">
        <w:rPr>
          <w:rFonts w:eastAsia="Calibri"/>
          <w:highlight w:val="yellow"/>
        </w:rPr>
        <w:br w:type="page"/>
      </w:r>
    </w:p>
    <w:p w14:paraId="6D2BFE72" w14:textId="5C050F2D" w:rsidR="00D838AF" w:rsidRPr="00A77A70" w:rsidRDefault="00951D34" w:rsidP="00951D34">
      <w:pPr>
        <w:pStyle w:val="TableTitle-IPR"/>
      </w:pPr>
      <w:r>
        <w:lastRenderedPageBreak/>
        <w:t xml:space="preserve">Table 2.2. </w:t>
      </w:r>
      <w:r w:rsidR="003A2489" w:rsidRPr="00A77A70">
        <w:t>Constructed Variables</w:t>
      </w:r>
    </w:p>
    <w:tbl>
      <w:tblPr>
        <w:tblStyle w:val="InsightTable"/>
        <w:tblW w:w="4960" w:type="pct"/>
        <w:tblInd w:w="58" w:type="dxa"/>
        <w:tblLook w:val="0000" w:firstRow="0" w:lastRow="0" w:firstColumn="0" w:lastColumn="0" w:noHBand="0" w:noVBand="0"/>
      </w:tblPr>
      <w:tblGrid>
        <w:gridCol w:w="2677"/>
        <w:gridCol w:w="1423"/>
        <w:gridCol w:w="10139"/>
        <w:gridCol w:w="9"/>
        <w:gridCol w:w="37"/>
      </w:tblGrid>
      <w:tr w:rsidR="007E6DCD" w:rsidRPr="00A77A70" w14:paraId="6DAE5DE1" w14:textId="77777777" w:rsidTr="001A4D3A">
        <w:trPr>
          <w:cantSplit/>
          <w:trHeight w:val="360"/>
          <w:tblHeader/>
        </w:trPr>
        <w:tc>
          <w:tcPr>
            <w:tcW w:w="937" w:type="pct"/>
            <w:tcBorders>
              <w:top w:val="single" w:sz="8" w:space="0" w:color="B12732"/>
              <w:bottom w:val="single" w:sz="8" w:space="0" w:color="B12732"/>
            </w:tcBorders>
          </w:tcPr>
          <w:p w14:paraId="4BCD4357" w14:textId="77777777" w:rsidR="007E6DCD" w:rsidRPr="00E70437" w:rsidRDefault="007E6DCD" w:rsidP="001D6011">
            <w:pPr>
              <w:pStyle w:val="BodyCentered-IPR"/>
              <w:spacing w:line="230" w:lineRule="exact"/>
              <w:rPr>
                <w:rFonts w:ascii="Lucida Sans" w:eastAsia="Calibri" w:hAnsi="Lucida Sans"/>
                <w:b/>
                <w:bCs/>
                <w:sz w:val="18"/>
                <w:szCs w:val="18"/>
              </w:rPr>
            </w:pPr>
            <w:bookmarkStart w:id="24" w:name="_Hlk9257300"/>
            <w:r w:rsidRPr="00E70437">
              <w:rPr>
                <w:rFonts w:ascii="Lucida Sans" w:eastAsia="Calibri" w:hAnsi="Lucida Sans"/>
                <w:b/>
                <w:bCs/>
                <w:sz w:val="18"/>
                <w:szCs w:val="18"/>
              </w:rPr>
              <w:t>Variable Name</w:t>
            </w:r>
          </w:p>
        </w:tc>
        <w:tc>
          <w:tcPr>
            <w:tcW w:w="498" w:type="pct"/>
            <w:tcBorders>
              <w:top w:val="single" w:sz="8" w:space="0" w:color="B12732"/>
              <w:bottom w:val="single" w:sz="8" w:space="0" w:color="B12732"/>
            </w:tcBorders>
          </w:tcPr>
          <w:p w14:paraId="1C9D380D" w14:textId="77777777" w:rsidR="007E6DCD" w:rsidRPr="00E70437" w:rsidRDefault="007E6DCD" w:rsidP="001D6011">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Type</w:t>
            </w:r>
          </w:p>
        </w:tc>
        <w:tc>
          <w:tcPr>
            <w:tcW w:w="3565" w:type="pct"/>
            <w:gridSpan w:val="3"/>
            <w:tcBorders>
              <w:top w:val="single" w:sz="8" w:space="0" w:color="B12732"/>
              <w:bottom w:val="single" w:sz="8" w:space="0" w:color="B12732"/>
            </w:tcBorders>
          </w:tcPr>
          <w:p w14:paraId="567BFD39" w14:textId="77777777" w:rsidR="007E6DCD" w:rsidRPr="00E70437" w:rsidRDefault="007E6DCD" w:rsidP="001D6011">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Description</w:t>
            </w:r>
          </w:p>
        </w:tc>
      </w:tr>
      <w:bookmarkEnd w:id="24"/>
      <w:tr w:rsidR="009D2AE3" w:rsidRPr="00013A30" w14:paraId="3CA51DF6" w14:textId="77777777" w:rsidTr="001A4D3A">
        <w:trPr>
          <w:cantSplit/>
          <w:trHeight w:val="288"/>
        </w:trPr>
        <w:tc>
          <w:tcPr>
            <w:tcW w:w="937" w:type="pct"/>
          </w:tcPr>
          <w:p w14:paraId="7D28CD06" w14:textId="556314EE"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HISP</w:t>
            </w:r>
          </w:p>
        </w:tc>
        <w:tc>
          <w:tcPr>
            <w:tcW w:w="498" w:type="pct"/>
          </w:tcPr>
          <w:p w14:paraId="214E5917" w14:textId="5526C288"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27A7389" w14:textId="6D6237DC" w:rsidR="009D2AE3" w:rsidRPr="00E70437" w:rsidRDefault="009D2AE3" w:rsidP="009D2AE3">
            <w:pPr>
              <w:pStyle w:val="BodyCentered-IPR"/>
              <w:spacing w:after="60"/>
              <w:jc w:val="left"/>
              <w:rPr>
                <w:rFonts w:eastAsia="Calibri"/>
                <w:bCs/>
                <w:sz w:val="18"/>
                <w:szCs w:val="18"/>
              </w:rPr>
            </w:pPr>
            <w:r w:rsidRPr="00E70437">
              <w:rPr>
                <w:rFonts w:eastAsia="Calibri"/>
                <w:b/>
                <w:bCs/>
                <w:sz w:val="18"/>
                <w:szCs w:val="18"/>
              </w:rPr>
              <w:t>Hispanic/Latino.</w:t>
            </w:r>
            <w:r w:rsidRPr="00E70437">
              <w:rPr>
                <w:rFonts w:eastAsia="Calibri"/>
                <w:bCs/>
                <w:sz w:val="18"/>
                <w:szCs w:val="18"/>
              </w:rPr>
              <w:t xml:space="preserve"> A person of Cuban, Mexican, Puerto Rican, Cuban, South or Central American, or other Spanish culture or origin, regardless of race. The term "Spanish origin," can be used in addition to "Hispanic or Latino"</w:t>
            </w:r>
          </w:p>
          <w:p w14:paraId="7EAF0DEE"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0 = No</w:t>
            </w:r>
          </w:p>
          <w:p w14:paraId="1CB66863"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1 = Yes</w:t>
            </w:r>
          </w:p>
          <w:p w14:paraId="7D7640E9" w14:textId="4E82CA72" w:rsidR="009D2AE3" w:rsidRPr="00E70437" w:rsidRDefault="009D2AE3" w:rsidP="009D2AE3">
            <w:pPr>
              <w:pStyle w:val="BodyCentered-IPR"/>
              <w:spacing w:line="230" w:lineRule="exact"/>
              <w:jc w:val="left"/>
              <w:rPr>
                <w:rFonts w:eastAsia="Calibri"/>
                <w:bCs/>
                <w:sz w:val="18"/>
                <w:szCs w:val="18"/>
              </w:rPr>
            </w:pPr>
            <w:r w:rsidRPr="00E70437">
              <w:rPr>
                <w:rFonts w:eastAsia="Calibri"/>
                <w:bCs/>
                <w:sz w:val="18"/>
                <w:szCs w:val="18"/>
              </w:rPr>
              <w:t>2 = Missing</w:t>
            </w:r>
          </w:p>
        </w:tc>
      </w:tr>
      <w:tr w:rsidR="009D2AE3" w:rsidRPr="00013A30" w14:paraId="44333605" w14:textId="77777777" w:rsidTr="001A4D3A">
        <w:trPr>
          <w:cantSplit/>
          <w:trHeight w:val="288"/>
        </w:trPr>
        <w:tc>
          <w:tcPr>
            <w:tcW w:w="937" w:type="pct"/>
          </w:tcPr>
          <w:p w14:paraId="257B2ED3" w14:textId="0A9D4FD5"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ASIAN</w:t>
            </w:r>
          </w:p>
        </w:tc>
        <w:tc>
          <w:tcPr>
            <w:tcW w:w="498" w:type="pct"/>
          </w:tcPr>
          <w:p w14:paraId="01C020EF" w14:textId="500C5EBE"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71A8580" w14:textId="6C05F6B8" w:rsidR="009D2AE3" w:rsidRPr="00E70437" w:rsidRDefault="009D2AE3" w:rsidP="009D2AE3">
            <w:pPr>
              <w:pStyle w:val="BodyCentered-IPR"/>
              <w:spacing w:after="60"/>
              <w:jc w:val="left"/>
              <w:rPr>
                <w:rFonts w:eastAsia="Calibri"/>
                <w:bCs/>
                <w:sz w:val="18"/>
                <w:szCs w:val="18"/>
              </w:rPr>
            </w:pPr>
            <w:r w:rsidRPr="00E70437">
              <w:rPr>
                <w:rFonts w:eastAsia="Calibri"/>
                <w:b/>
                <w:bCs/>
                <w:sz w:val="18"/>
                <w:szCs w:val="18"/>
              </w:rPr>
              <w:t>Asian.</w:t>
            </w:r>
            <w:r w:rsidRPr="00E70437">
              <w:rPr>
                <w:rFonts w:eastAsia="Calibri"/>
                <w:bCs/>
                <w:sz w:val="18"/>
                <w:szCs w:val="18"/>
              </w:rPr>
              <w:t xml:space="preserve"> A person having origins in any of the original peoples of the Far East, Southeast Asia, or the Indian subcontinent including, for example, Cambodia, China, India, Japan, Korea, Malaysia, Pakistan, the Philippine Islands, Thailand, and Vietnam </w:t>
            </w:r>
          </w:p>
          <w:p w14:paraId="5F80566A"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0 = No</w:t>
            </w:r>
          </w:p>
          <w:p w14:paraId="59801552"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1 = Yes</w:t>
            </w:r>
          </w:p>
          <w:p w14:paraId="13692814" w14:textId="29B47A30" w:rsidR="009D2AE3" w:rsidRPr="00E70437" w:rsidRDefault="009D2AE3" w:rsidP="009D2AE3">
            <w:pPr>
              <w:pStyle w:val="BodyCentered-IPR"/>
              <w:spacing w:line="230" w:lineRule="exact"/>
              <w:jc w:val="left"/>
              <w:rPr>
                <w:rFonts w:eastAsia="Calibri"/>
                <w:bCs/>
                <w:sz w:val="18"/>
                <w:szCs w:val="18"/>
              </w:rPr>
            </w:pPr>
            <w:r w:rsidRPr="00E70437">
              <w:rPr>
                <w:rFonts w:eastAsia="Calibri"/>
                <w:bCs/>
                <w:sz w:val="18"/>
                <w:szCs w:val="18"/>
              </w:rPr>
              <w:t>2 = Missing</w:t>
            </w:r>
          </w:p>
        </w:tc>
      </w:tr>
      <w:tr w:rsidR="009D2AE3" w:rsidRPr="00013A30" w14:paraId="1DC17B7A" w14:textId="77777777" w:rsidTr="001A4D3A">
        <w:trPr>
          <w:cantSplit/>
          <w:trHeight w:val="288"/>
        </w:trPr>
        <w:tc>
          <w:tcPr>
            <w:tcW w:w="937" w:type="pct"/>
          </w:tcPr>
          <w:p w14:paraId="7BAC44D7" w14:textId="7EA8B62B"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ASIAN_ONLY</w:t>
            </w:r>
          </w:p>
        </w:tc>
        <w:tc>
          <w:tcPr>
            <w:tcW w:w="498" w:type="pct"/>
          </w:tcPr>
          <w:p w14:paraId="1AD9E2F2" w14:textId="706C27D9"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7D0FC97D" w14:textId="3BD6DE2A" w:rsidR="009D2AE3" w:rsidRPr="00E70437" w:rsidRDefault="009D2AE3" w:rsidP="009D2AE3">
            <w:pPr>
              <w:pStyle w:val="BodyCentered-IPR"/>
              <w:spacing w:after="60"/>
              <w:jc w:val="left"/>
              <w:rPr>
                <w:rFonts w:eastAsia="Calibri"/>
                <w:b/>
                <w:bCs/>
                <w:sz w:val="18"/>
                <w:szCs w:val="18"/>
              </w:rPr>
            </w:pPr>
            <w:r w:rsidRPr="00E70437">
              <w:rPr>
                <w:rFonts w:eastAsia="Calibri"/>
                <w:b/>
                <w:bCs/>
                <w:sz w:val="18"/>
                <w:szCs w:val="18"/>
              </w:rPr>
              <w:t>Asian Only.</w:t>
            </w:r>
          </w:p>
          <w:p w14:paraId="61B1BB24" w14:textId="3D15CBB2" w:rsidR="009D2AE3" w:rsidRPr="00E70437" w:rsidRDefault="009D2AE3" w:rsidP="009D2AE3">
            <w:pPr>
              <w:pStyle w:val="BodyCentered-IPR"/>
              <w:jc w:val="left"/>
              <w:rPr>
                <w:rFonts w:eastAsia="Calibri"/>
                <w:bCs/>
                <w:sz w:val="18"/>
                <w:szCs w:val="18"/>
              </w:rPr>
            </w:pPr>
            <w:r w:rsidRPr="00E70437">
              <w:rPr>
                <w:rFonts w:eastAsia="Calibri"/>
                <w:bCs/>
                <w:sz w:val="18"/>
                <w:szCs w:val="18"/>
              </w:rPr>
              <w:t>0 = Not only Asian</w:t>
            </w:r>
          </w:p>
          <w:p w14:paraId="56733B94" w14:textId="08344EB9" w:rsidR="009D2AE3" w:rsidRPr="00E70437" w:rsidRDefault="009D2AE3" w:rsidP="009D2AE3">
            <w:pPr>
              <w:pStyle w:val="BodyCentered-IPR"/>
              <w:spacing w:line="230" w:lineRule="exact"/>
              <w:jc w:val="left"/>
              <w:rPr>
                <w:rFonts w:eastAsia="Calibri"/>
                <w:bCs/>
                <w:sz w:val="18"/>
                <w:szCs w:val="18"/>
              </w:rPr>
            </w:pPr>
            <w:r w:rsidRPr="00E70437">
              <w:rPr>
                <w:rFonts w:eastAsia="Calibri"/>
                <w:bCs/>
                <w:sz w:val="18"/>
                <w:szCs w:val="18"/>
              </w:rPr>
              <w:t>1 = Only Asian</w:t>
            </w:r>
          </w:p>
        </w:tc>
      </w:tr>
      <w:tr w:rsidR="00D87A36" w:rsidRPr="00013A30" w14:paraId="2DE3A520" w14:textId="77777777" w:rsidTr="001A4D3A">
        <w:trPr>
          <w:cantSplit/>
          <w:trHeight w:val="288"/>
        </w:trPr>
        <w:tc>
          <w:tcPr>
            <w:tcW w:w="937" w:type="pct"/>
          </w:tcPr>
          <w:p w14:paraId="22AAC194" w14:textId="5EEFFAEA" w:rsidR="00D87A36" w:rsidRPr="00E70437" w:rsidRDefault="00D87A36" w:rsidP="00951D34">
            <w:pPr>
              <w:pStyle w:val="BodyCentered-IPR"/>
              <w:spacing w:line="230" w:lineRule="exact"/>
              <w:jc w:val="left"/>
              <w:rPr>
                <w:rFonts w:eastAsia="Calibri"/>
                <w:sz w:val="18"/>
                <w:szCs w:val="18"/>
              </w:rPr>
            </w:pPr>
            <w:r w:rsidRPr="00E70437">
              <w:rPr>
                <w:rFonts w:eastAsia="Calibri"/>
                <w:sz w:val="18"/>
                <w:szCs w:val="18"/>
              </w:rPr>
              <w:t>BLACK</w:t>
            </w:r>
          </w:p>
        </w:tc>
        <w:tc>
          <w:tcPr>
            <w:tcW w:w="498" w:type="pct"/>
          </w:tcPr>
          <w:p w14:paraId="0BD0FE78" w14:textId="3779CCA8" w:rsidR="00D87A36" w:rsidRPr="00E70437" w:rsidRDefault="00D87A36" w:rsidP="00951D34">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210BA3C8" w14:textId="59BCC7A0" w:rsidR="00D87A36" w:rsidRPr="00E70437" w:rsidRDefault="00D87A36" w:rsidP="00951D34">
            <w:pPr>
              <w:pStyle w:val="BodyCentered-IPR"/>
              <w:spacing w:after="60"/>
              <w:jc w:val="left"/>
              <w:rPr>
                <w:rFonts w:eastAsia="Calibri"/>
                <w:bCs/>
                <w:sz w:val="18"/>
                <w:szCs w:val="18"/>
              </w:rPr>
            </w:pPr>
            <w:r w:rsidRPr="00E70437">
              <w:rPr>
                <w:rFonts w:eastAsia="Calibri"/>
                <w:b/>
                <w:bCs/>
                <w:sz w:val="18"/>
                <w:szCs w:val="18"/>
              </w:rPr>
              <w:t>Black/African American.</w:t>
            </w:r>
            <w:r w:rsidRPr="00E70437">
              <w:rPr>
                <w:rFonts w:eastAsia="Calibri"/>
                <w:bCs/>
                <w:sz w:val="18"/>
                <w:szCs w:val="18"/>
              </w:rPr>
              <w:t xml:space="preserve"> A person having origins in any of the black racial groups of Africa. Terms such as "Haitian" or "Negro" can be used in addition to "Black or African American" </w:t>
            </w:r>
          </w:p>
          <w:p w14:paraId="5696ED8C" w14:textId="77777777" w:rsidR="00D87A36" w:rsidRPr="00E70437" w:rsidRDefault="00D87A36" w:rsidP="00951D34">
            <w:pPr>
              <w:pStyle w:val="BodyCentered-IPR"/>
              <w:jc w:val="left"/>
              <w:rPr>
                <w:rFonts w:eastAsia="Calibri"/>
                <w:bCs/>
                <w:sz w:val="18"/>
                <w:szCs w:val="18"/>
              </w:rPr>
            </w:pPr>
            <w:r w:rsidRPr="00E70437">
              <w:rPr>
                <w:rFonts w:eastAsia="Calibri"/>
                <w:bCs/>
                <w:sz w:val="18"/>
                <w:szCs w:val="18"/>
              </w:rPr>
              <w:t>0 = No</w:t>
            </w:r>
          </w:p>
          <w:p w14:paraId="7723EF0B" w14:textId="77777777" w:rsidR="00D87A36" w:rsidRPr="00E70437" w:rsidRDefault="00D87A36" w:rsidP="00951D34">
            <w:pPr>
              <w:pStyle w:val="BodyCentered-IPR"/>
              <w:jc w:val="left"/>
              <w:rPr>
                <w:rFonts w:eastAsia="Calibri"/>
                <w:bCs/>
                <w:sz w:val="18"/>
                <w:szCs w:val="18"/>
              </w:rPr>
            </w:pPr>
            <w:r w:rsidRPr="00E70437">
              <w:rPr>
                <w:rFonts w:eastAsia="Calibri"/>
                <w:bCs/>
                <w:sz w:val="18"/>
                <w:szCs w:val="18"/>
              </w:rPr>
              <w:t>1 = Yes</w:t>
            </w:r>
          </w:p>
          <w:p w14:paraId="26E1576D" w14:textId="753EB55C" w:rsidR="00D87A36" w:rsidRPr="00E70437" w:rsidRDefault="00D87A36" w:rsidP="00951D34">
            <w:pPr>
              <w:pStyle w:val="BodyCentered-IPR"/>
              <w:spacing w:line="230" w:lineRule="exact"/>
              <w:jc w:val="left"/>
              <w:rPr>
                <w:rFonts w:eastAsia="Calibri"/>
                <w:bCs/>
                <w:sz w:val="18"/>
                <w:szCs w:val="18"/>
              </w:rPr>
            </w:pPr>
            <w:r w:rsidRPr="00E70437">
              <w:rPr>
                <w:rFonts w:eastAsia="Calibri"/>
                <w:bCs/>
                <w:sz w:val="18"/>
                <w:szCs w:val="18"/>
              </w:rPr>
              <w:t>2 = Missing</w:t>
            </w:r>
          </w:p>
        </w:tc>
      </w:tr>
      <w:tr w:rsidR="00D87A36" w:rsidRPr="00013A30" w14:paraId="395F0044" w14:textId="77777777" w:rsidTr="001A4D3A">
        <w:trPr>
          <w:cantSplit/>
          <w:trHeight w:val="288"/>
        </w:trPr>
        <w:tc>
          <w:tcPr>
            <w:tcW w:w="937" w:type="pct"/>
          </w:tcPr>
          <w:p w14:paraId="11427CC4" w14:textId="3CEC9B6E"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BLACK_ONLY</w:t>
            </w:r>
          </w:p>
        </w:tc>
        <w:tc>
          <w:tcPr>
            <w:tcW w:w="498" w:type="pct"/>
          </w:tcPr>
          <w:p w14:paraId="3EB93143" w14:textId="51E675A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A5A56ED" w14:textId="3A433CB6" w:rsidR="00D87A36" w:rsidRPr="00E70437" w:rsidRDefault="00D87A36" w:rsidP="00D87A36">
            <w:pPr>
              <w:pStyle w:val="BodyCentered-IPR"/>
              <w:spacing w:after="60"/>
              <w:jc w:val="left"/>
              <w:rPr>
                <w:rFonts w:eastAsia="Calibri"/>
                <w:b/>
                <w:bCs/>
                <w:sz w:val="18"/>
                <w:szCs w:val="18"/>
              </w:rPr>
            </w:pPr>
            <w:r w:rsidRPr="00E70437">
              <w:rPr>
                <w:rFonts w:eastAsia="Calibri"/>
                <w:b/>
                <w:bCs/>
                <w:sz w:val="18"/>
                <w:szCs w:val="18"/>
              </w:rPr>
              <w:t>Black/African American Only.</w:t>
            </w:r>
          </w:p>
          <w:p w14:paraId="26C5AB73" w14:textId="407CE80F" w:rsidR="00D87A36" w:rsidRPr="00E70437" w:rsidRDefault="00D87A36" w:rsidP="00D87A36">
            <w:pPr>
              <w:pStyle w:val="BodyCentered-IPR"/>
              <w:jc w:val="left"/>
              <w:rPr>
                <w:rFonts w:eastAsia="Calibri"/>
                <w:bCs/>
                <w:sz w:val="18"/>
                <w:szCs w:val="18"/>
              </w:rPr>
            </w:pPr>
            <w:r w:rsidRPr="00E70437">
              <w:rPr>
                <w:rFonts w:eastAsia="Calibri"/>
                <w:bCs/>
                <w:sz w:val="18"/>
                <w:szCs w:val="18"/>
              </w:rPr>
              <w:t>0 = Not only Black/African American</w:t>
            </w:r>
          </w:p>
          <w:p w14:paraId="531A7749" w14:textId="12DF6E67"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1 = Only Black/African American</w:t>
            </w:r>
          </w:p>
        </w:tc>
      </w:tr>
      <w:tr w:rsidR="00D87A36" w:rsidRPr="00013A30" w14:paraId="5B39132E" w14:textId="77777777" w:rsidTr="001A4D3A">
        <w:trPr>
          <w:cantSplit/>
          <w:trHeight w:val="288"/>
        </w:trPr>
        <w:tc>
          <w:tcPr>
            <w:tcW w:w="937" w:type="pct"/>
          </w:tcPr>
          <w:p w14:paraId="0C99F4E4" w14:textId="76A5006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HIPI</w:t>
            </w:r>
          </w:p>
        </w:tc>
        <w:tc>
          <w:tcPr>
            <w:tcW w:w="498" w:type="pct"/>
          </w:tcPr>
          <w:p w14:paraId="09548D8C" w14:textId="330C6D7E"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6A38999" w14:textId="209B2EED"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Native Hawaiian/Pacific Islander.</w:t>
            </w:r>
            <w:r w:rsidRPr="00E70437">
              <w:rPr>
                <w:rFonts w:eastAsia="Calibri"/>
                <w:bCs/>
                <w:sz w:val="18"/>
                <w:szCs w:val="18"/>
              </w:rPr>
              <w:t xml:space="preserve"> A person having origins in any of the original peoples of Hawaii, Guam, Samoa, or other Pacific Islands </w:t>
            </w:r>
          </w:p>
          <w:p w14:paraId="0AE294D1" w14:textId="77777777" w:rsidR="00D87A36" w:rsidRPr="00E70437" w:rsidRDefault="00D87A36" w:rsidP="00D87A36">
            <w:pPr>
              <w:pStyle w:val="BodyCentered-IPR"/>
              <w:jc w:val="left"/>
              <w:rPr>
                <w:rFonts w:eastAsia="Calibri"/>
                <w:bCs/>
                <w:sz w:val="18"/>
                <w:szCs w:val="18"/>
              </w:rPr>
            </w:pPr>
            <w:r w:rsidRPr="00E70437">
              <w:rPr>
                <w:rFonts w:eastAsia="Calibri"/>
                <w:bCs/>
                <w:sz w:val="18"/>
                <w:szCs w:val="18"/>
              </w:rPr>
              <w:t>0 = No</w:t>
            </w:r>
          </w:p>
          <w:p w14:paraId="3173CE6C" w14:textId="77777777" w:rsidR="00D87A36" w:rsidRPr="00E70437" w:rsidRDefault="00D87A36" w:rsidP="00D87A36">
            <w:pPr>
              <w:pStyle w:val="BodyCentered-IPR"/>
              <w:jc w:val="left"/>
              <w:rPr>
                <w:rFonts w:eastAsia="Calibri"/>
                <w:bCs/>
                <w:sz w:val="18"/>
                <w:szCs w:val="18"/>
              </w:rPr>
            </w:pPr>
            <w:r w:rsidRPr="00E70437">
              <w:rPr>
                <w:rFonts w:eastAsia="Calibri"/>
                <w:bCs/>
                <w:sz w:val="18"/>
                <w:szCs w:val="18"/>
              </w:rPr>
              <w:t>1 = Yes</w:t>
            </w:r>
          </w:p>
          <w:p w14:paraId="61BE43BA" w14:textId="6DCE4DE7"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2 = Missing</w:t>
            </w:r>
          </w:p>
        </w:tc>
      </w:tr>
      <w:tr w:rsidR="00D87A36" w:rsidRPr="00013A30" w14:paraId="6E47B836" w14:textId="77777777" w:rsidTr="001A4D3A">
        <w:trPr>
          <w:cantSplit/>
          <w:trHeight w:val="288"/>
        </w:trPr>
        <w:tc>
          <w:tcPr>
            <w:tcW w:w="937" w:type="pct"/>
          </w:tcPr>
          <w:p w14:paraId="37A1B908" w14:textId="1E8F8B0F"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HIPI_ONLY</w:t>
            </w:r>
          </w:p>
        </w:tc>
        <w:tc>
          <w:tcPr>
            <w:tcW w:w="498" w:type="pct"/>
          </w:tcPr>
          <w:p w14:paraId="52444245" w14:textId="03D686E9"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2F2915FD" w14:textId="7C63F4D7" w:rsidR="00D87A36" w:rsidRPr="00E70437" w:rsidRDefault="00D87A36" w:rsidP="00D87A36">
            <w:pPr>
              <w:pStyle w:val="BodyCentered-IPR"/>
              <w:spacing w:after="60"/>
              <w:jc w:val="left"/>
              <w:rPr>
                <w:rFonts w:eastAsia="Calibri"/>
                <w:b/>
                <w:bCs/>
                <w:sz w:val="18"/>
                <w:szCs w:val="18"/>
              </w:rPr>
            </w:pPr>
            <w:r w:rsidRPr="00E70437">
              <w:rPr>
                <w:rFonts w:eastAsia="Calibri"/>
                <w:b/>
                <w:bCs/>
                <w:sz w:val="18"/>
                <w:szCs w:val="18"/>
              </w:rPr>
              <w:t>Native Hawaiian/Pacific Islander Only.</w:t>
            </w:r>
          </w:p>
          <w:p w14:paraId="563D51A4" w14:textId="21B4C588" w:rsidR="00D87A36" w:rsidRPr="00E70437" w:rsidRDefault="00D87A36" w:rsidP="00D87A36">
            <w:pPr>
              <w:pStyle w:val="BodyCentered-IPR"/>
              <w:jc w:val="left"/>
              <w:rPr>
                <w:rFonts w:eastAsia="Calibri"/>
                <w:bCs/>
                <w:sz w:val="18"/>
                <w:szCs w:val="18"/>
              </w:rPr>
            </w:pPr>
            <w:r w:rsidRPr="00E70437">
              <w:rPr>
                <w:rFonts w:eastAsia="Calibri"/>
                <w:bCs/>
                <w:sz w:val="18"/>
                <w:szCs w:val="18"/>
              </w:rPr>
              <w:t>0 = Not only Native Hawaiian/Pacific Islander</w:t>
            </w:r>
          </w:p>
          <w:p w14:paraId="0062EDC1" w14:textId="2F0ABBC3"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1 = Only Native Hawaiian/Pacific Islander</w:t>
            </w:r>
          </w:p>
        </w:tc>
      </w:tr>
      <w:tr w:rsidR="00D87A36" w:rsidRPr="00013A30" w14:paraId="091C5C70" w14:textId="77777777" w:rsidTr="001A4D3A">
        <w:trPr>
          <w:cantSplit/>
          <w:trHeight w:val="288"/>
        </w:trPr>
        <w:tc>
          <w:tcPr>
            <w:tcW w:w="937" w:type="pct"/>
          </w:tcPr>
          <w:p w14:paraId="5072EB2D" w14:textId="5C54CB5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INDIAN</w:t>
            </w:r>
          </w:p>
        </w:tc>
        <w:tc>
          <w:tcPr>
            <w:tcW w:w="498" w:type="pct"/>
          </w:tcPr>
          <w:p w14:paraId="63B4F370" w14:textId="3C08B9DE"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4458905" w14:textId="49D1FB03"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American Indian/Alaska Native.</w:t>
            </w:r>
            <w:r w:rsidRPr="00E70437">
              <w:rPr>
                <w:rFonts w:eastAsia="Calibri"/>
                <w:bCs/>
                <w:sz w:val="18"/>
                <w:szCs w:val="18"/>
              </w:rPr>
              <w:t xml:space="preserve"> A person having origins in any of the original peoples of North and South America (including Central America), and who maintains tribal affiliation or community attachment</w:t>
            </w:r>
          </w:p>
          <w:p w14:paraId="0AA654EB" w14:textId="77777777" w:rsidR="00D87A36" w:rsidRPr="00E70437" w:rsidRDefault="00D87A36" w:rsidP="00D87A36">
            <w:pPr>
              <w:pStyle w:val="BodyCentered-IPR"/>
              <w:jc w:val="left"/>
              <w:rPr>
                <w:rFonts w:eastAsia="Calibri"/>
                <w:bCs/>
                <w:sz w:val="18"/>
                <w:szCs w:val="18"/>
              </w:rPr>
            </w:pPr>
            <w:r w:rsidRPr="00E70437">
              <w:rPr>
                <w:rFonts w:eastAsia="Calibri"/>
                <w:bCs/>
                <w:sz w:val="18"/>
                <w:szCs w:val="18"/>
              </w:rPr>
              <w:t>0 = No</w:t>
            </w:r>
          </w:p>
          <w:p w14:paraId="017BE567" w14:textId="6E80E900"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1 = Yes</w:t>
            </w:r>
            <w:r w:rsidRPr="00E70437">
              <w:rPr>
                <w:rFonts w:eastAsia="Calibri"/>
                <w:bCs/>
                <w:sz w:val="18"/>
                <w:szCs w:val="18"/>
              </w:rPr>
              <w:br/>
              <w:t>2 = Missing</w:t>
            </w:r>
          </w:p>
        </w:tc>
      </w:tr>
      <w:tr w:rsidR="00D87A36" w:rsidRPr="00013A30" w14:paraId="3CA3AE78" w14:textId="77777777" w:rsidTr="001A4D3A">
        <w:trPr>
          <w:cantSplit/>
          <w:trHeight w:val="288"/>
        </w:trPr>
        <w:tc>
          <w:tcPr>
            <w:tcW w:w="937" w:type="pct"/>
          </w:tcPr>
          <w:p w14:paraId="2012FB20" w14:textId="6277888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INDIAN_</w:t>
            </w:r>
            <w:r w:rsidRPr="00E70437">
              <w:rPr>
                <w:rFonts w:eastAsia="Calibri"/>
                <w:sz w:val="18"/>
                <w:szCs w:val="18"/>
              </w:rPr>
              <w:br/>
              <w:t>ONLY</w:t>
            </w:r>
          </w:p>
        </w:tc>
        <w:tc>
          <w:tcPr>
            <w:tcW w:w="498" w:type="pct"/>
          </w:tcPr>
          <w:p w14:paraId="1338AFB7" w14:textId="1EBC9F19"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008FE368" w14:textId="17976D65" w:rsidR="00D87A36" w:rsidRPr="00E70437" w:rsidRDefault="00D87A36" w:rsidP="00D87A36">
            <w:pPr>
              <w:pStyle w:val="BodyCentered-IPR"/>
              <w:spacing w:after="60"/>
              <w:jc w:val="left"/>
              <w:rPr>
                <w:rFonts w:eastAsia="Calibri"/>
                <w:b/>
                <w:bCs/>
                <w:sz w:val="18"/>
                <w:szCs w:val="18"/>
              </w:rPr>
            </w:pPr>
            <w:r w:rsidRPr="00E70437">
              <w:rPr>
                <w:rFonts w:eastAsia="Calibri"/>
                <w:b/>
                <w:bCs/>
                <w:sz w:val="18"/>
                <w:szCs w:val="18"/>
              </w:rPr>
              <w:t>American Indian/Alaska Native Only.</w:t>
            </w:r>
          </w:p>
          <w:p w14:paraId="702E55EF" w14:textId="3D7951F4"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0 = Not only American Indian/Alaska Native</w:t>
            </w:r>
            <w:r w:rsidRPr="00E70437">
              <w:rPr>
                <w:rFonts w:eastAsia="Calibri"/>
                <w:bCs/>
                <w:sz w:val="18"/>
                <w:szCs w:val="18"/>
              </w:rPr>
              <w:br/>
              <w:t>1 = Only American Indian/Alaska Native</w:t>
            </w:r>
          </w:p>
        </w:tc>
      </w:tr>
      <w:tr w:rsidR="00D87A36" w:rsidRPr="00013A30" w14:paraId="6D0C4DB8" w14:textId="77777777" w:rsidTr="001A4D3A">
        <w:trPr>
          <w:cantSplit/>
          <w:trHeight w:val="288"/>
        </w:trPr>
        <w:tc>
          <w:tcPr>
            <w:tcW w:w="937" w:type="pct"/>
          </w:tcPr>
          <w:p w14:paraId="6E6909EF" w14:textId="1FB4EF2B"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lastRenderedPageBreak/>
              <w:t>WHITE</w:t>
            </w:r>
          </w:p>
        </w:tc>
        <w:tc>
          <w:tcPr>
            <w:tcW w:w="498" w:type="pct"/>
          </w:tcPr>
          <w:p w14:paraId="4EAEF595" w14:textId="7B48111F"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05A2CDD" w14:textId="7249CFE9"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White.</w:t>
            </w:r>
            <w:r w:rsidRPr="00E70437">
              <w:rPr>
                <w:rFonts w:eastAsia="Calibri"/>
                <w:bCs/>
                <w:sz w:val="18"/>
                <w:szCs w:val="18"/>
              </w:rPr>
              <w:t xml:space="preserve"> A person having origins in any of the original peoples of Europe, North Africa, or the Middle East</w:t>
            </w:r>
          </w:p>
          <w:p w14:paraId="6DB5A874" w14:textId="58E42B0C"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0 = No</w:t>
            </w:r>
            <w:r w:rsidRPr="00E70437">
              <w:rPr>
                <w:rFonts w:eastAsia="Calibri"/>
                <w:bCs/>
                <w:sz w:val="18"/>
                <w:szCs w:val="18"/>
              </w:rPr>
              <w:br/>
              <w:t>1 = Yes</w:t>
            </w:r>
            <w:r w:rsidRPr="00E70437">
              <w:rPr>
                <w:rFonts w:eastAsia="Calibri"/>
                <w:bCs/>
                <w:sz w:val="18"/>
                <w:szCs w:val="18"/>
              </w:rPr>
              <w:br/>
              <w:t>2 = Missing</w:t>
            </w:r>
          </w:p>
        </w:tc>
      </w:tr>
      <w:tr w:rsidR="00D87A36" w:rsidRPr="00013A30" w14:paraId="111859DD" w14:textId="77777777" w:rsidTr="001A4D3A">
        <w:trPr>
          <w:cantSplit/>
          <w:trHeight w:val="288"/>
        </w:trPr>
        <w:tc>
          <w:tcPr>
            <w:tcW w:w="937" w:type="pct"/>
          </w:tcPr>
          <w:p w14:paraId="0C0E751F" w14:textId="29619405"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WHITE_ONLY</w:t>
            </w:r>
          </w:p>
        </w:tc>
        <w:tc>
          <w:tcPr>
            <w:tcW w:w="498" w:type="pct"/>
          </w:tcPr>
          <w:p w14:paraId="21AFE1AF" w14:textId="6A71AE1C"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2F3B012" w14:textId="14BA086C"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White Only.</w:t>
            </w:r>
          </w:p>
          <w:p w14:paraId="6AD1E3AD" w14:textId="533EC465"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0 = Not only White</w:t>
            </w:r>
            <w:r w:rsidRPr="00E70437">
              <w:rPr>
                <w:rFonts w:eastAsia="Calibri"/>
                <w:bCs/>
                <w:sz w:val="18"/>
                <w:szCs w:val="18"/>
              </w:rPr>
              <w:br/>
              <w:t>1 = Only White</w:t>
            </w:r>
          </w:p>
        </w:tc>
      </w:tr>
      <w:tr w:rsidR="00D87A36" w:rsidRPr="00013A30" w14:paraId="237EDE13" w14:textId="77777777" w:rsidTr="001A4D3A">
        <w:trPr>
          <w:cantSplit/>
          <w:trHeight w:val="288"/>
        </w:trPr>
        <w:tc>
          <w:tcPr>
            <w:tcW w:w="937" w:type="pct"/>
          </w:tcPr>
          <w:p w14:paraId="6E3C2A0E" w14:textId="1D03A4FF"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MULTIPLE_RACE</w:t>
            </w:r>
          </w:p>
        </w:tc>
        <w:tc>
          <w:tcPr>
            <w:tcW w:w="498" w:type="pct"/>
          </w:tcPr>
          <w:p w14:paraId="152652D3" w14:textId="2FDD9DBC"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7A442651" w14:textId="0984B088" w:rsidR="00D87A36" w:rsidRPr="00E70437" w:rsidRDefault="00D87A36" w:rsidP="00D87A36">
            <w:pPr>
              <w:pStyle w:val="BodyCentered-IPR"/>
              <w:spacing w:line="230" w:lineRule="exact"/>
              <w:jc w:val="left"/>
              <w:rPr>
                <w:rFonts w:eastAsia="Calibri"/>
                <w:bCs/>
                <w:sz w:val="18"/>
                <w:szCs w:val="18"/>
              </w:rPr>
            </w:pPr>
            <w:r w:rsidRPr="00E70437">
              <w:rPr>
                <w:rFonts w:eastAsia="Calibri"/>
                <w:b/>
                <w:bCs/>
                <w:sz w:val="18"/>
                <w:szCs w:val="18"/>
              </w:rPr>
              <w:t>Two or More Races.</w:t>
            </w:r>
            <w:r w:rsidRPr="00E70437">
              <w:rPr>
                <w:rFonts w:eastAsia="Calibri"/>
                <w:bCs/>
                <w:sz w:val="18"/>
                <w:szCs w:val="18"/>
              </w:rPr>
              <w:t xml:space="preserve"> Participant indicated more than one race category.</w:t>
            </w:r>
          </w:p>
        </w:tc>
      </w:tr>
      <w:tr w:rsidR="00D87A36" w:rsidRPr="00013A30" w14:paraId="0F6C6751" w14:textId="77777777" w:rsidTr="001A4D3A">
        <w:trPr>
          <w:cantSplit/>
          <w:trHeight w:val="288"/>
        </w:trPr>
        <w:tc>
          <w:tcPr>
            <w:tcW w:w="937" w:type="pct"/>
          </w:tcPr>
          <w:p w14:paraId="551A4110" w14:textId="1F785C29"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NO_RACE_REPORTED</w:t>
            </w:r>
          </w:p>
        </w:tc>
        <w:tc>
          <w:tcPr>
            <w:tcW w:w="498" w:type="pct"/>
          </w:tcPr>
          <w:p w14:paraId="6B3EEB8F" w14:textId="4928F517"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7DFCA9A" w14:textId="1F34D92C" w:rsidR="00D87A36" w:rsidRPr="00E70437" w:rsidRDefault="00D87A36" w:rsidP="00D87A36">
            <w:pPr>
              <w:pStyle w:val="BodyCentered-IPR"/>
              <w:spacing w:line="230" w:lineRule="exact"/>
              <w:jc w:val="left"/>
              <w:rPr>
                <w:rFonts w:eastAsia="Calibri"/>
                <w:bCs/>
                <w:sz w:val="18"/>
                <w:szCs w:val="18"/>
              </w:rPr>
            </w:pPr>
            <w:r w:rsidRPr="00E70437">
              <w:rPr>
                <w:rFonts w:eastAsia="Calibri"/>
                <w:b/>
                <w:bCs/>
                <w:sz w:val="18"/>
                <w:szCs w:val="18"/>
              </w:rPr>
              <w:t>Race Not Reported.</w:t>
            </w:r>
            <w:r w:rsidRPr="00E70437">
              <w:rPr>
                <w:rFonts w:eastAsia="Calibri"/>
                <w:bCs/>
                <w:sz w:val="18"/>
                <w:szCs w:val="18"/>
              </w:rPr>
              <w:t xml:space="preserve"> Participant did not report any of the race categories</w:t>
            </w:r>
          </w:p>
        </w:tc>
      </w:tr>
      <w:tr w:rsidR="003B7CB2" w:rsidRPr="00013A30" w14:paraId="6B853E2F" w14:textId="77777777" w:rsidTr="001A4D3A">
        <w:trPr>
          <w:cantSplit/>
          <w:trHeight w:val="288"/>
        </w:trPr>
        <w:tc>
          <w:tcPr>
            <w:tcW w:w="937" w:type="pct"/>
          </w:tcPr>
          <w:p w14:paraId="4CC43B15" w14:textId="6EF75B58" w:rsidR="003B7CB2" w:rsidRPr="00E70437" w:rsidRDefault="003B7CB2" w:rsidP="00951D34">
            <w:pPr>
              <w:pStyle w:val="BodyCentered-IPR"/>
              <w:spacing w:line="230" w:lineRule="exact"/>
              <w:jc w:val="left"/>
              <w:rPr>
                <w:rFonts w:eastAsia="Calibri"/>
                <w:sz w:val="18"/>
                <w:szCs w:val="18"/>
              </w:rPr>
            </w:pPr>
            <w:r w:rsidRPr="00E70437">
              <w:rPr>
                <w:rFonts w:eastAsia="Calibri"/>
                <w:sz w:val="18"/>
                <w:szCs w:val="18"/>
              </w:rPr>
              <w:t>RACE5</w:t>
            </w:r>
          </w:p>
        </w:tc>
        <w:tc>
          <w:tcPr>
            <w:tcW w:w="498" w:type="pct"/>
          </w:tcPr>
          <w:p w14:paraId="1F1B785C" w14:textId="22783176" w:rsidR="003B7CB2" w:rsidRPr="00E70437" w:rsidRDefault="003B7CB2" w:rsidP="00951D34">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2902C4DC" w14:textId="37A4E08F" w:rsidR="003B7CB2" w:rsidRPr="00E70437" w:rsidRDefault="003B7CB2" w:rsidP="00951D34">
            <w:pPr>
              <w:pStyle w:val="BodyCentered-IPR"/>
              <w:spacing w:after="60"/>
              <w:jc w:val="left"/>
              <w:rPr>
                <w:rFonts w:eastAsia="Calibri"/>
                <w:bCs/>
                <w:sz w:val="18"/>
                <w:szCs w:val="18"/>
              </w:rPr>
            </w:pPr>
            <w:r w:rsidRPr="00E70437">
              <w:rPr>
                <w:rFonts w:eastAsia="Calibri"/>
                <w:b/>
                <w:bCs/>
                <w:sz w:val="18"/>
                <w:szCs w:val="18"/>
              </w:rPr>
              <w:t xml:space="preserve">Race Recoded </w:t>
            </w:r>
            <w:proofErr w:type="gramStart"/>
            <w:r w:rsidRPr="00E70437">
              <w:rPr>
                <w:rFonts w:eastAsia="Calibri"/>
                <w:b/>
                <w:bCs/>
                <w:sz w:val="18"/>
                <w:szCs w:val="18"/>
              </w:rPr>
              <w:t>Into</w:t>
            </w:r>
            <w:proofErr w:type="gramEnd"/>
            <w:r w:rsidRPr="00E70437">
              <w:rPr>
                <w:rFonts w:eastAsia="Calibri"/>
                <w:b/>
                <w:bCs/>
                <w:sz w:val="18"/>
                <w:szCs w:val="18"/>
              </w:rPr>
              <w:t xml:space="preserve"> Pre-2006 Categories. </w:t>
            </w:r>
            <w:r w:rsidRPr="00E70437">
              <w:rPr>
                <w:rFonts w:eastAsia="Calibri"/>
                <w:bCs/>
                <w:sz w:val="18"/>
                <w:szCs w:val="18"/>
              </w:rPr>
              <w:t>Each participant was classified into one of five racial/ethnic categories based on reported values of ORIGINAL_RACE</w:t>
            </w:r>
          </w:p>
          <w:p w14:paraId="6A46F473" w14:textId="1810B5A4" w:rsidR="003B7CB2" w:rsidRPr="00E70437" w:rsidRDefault="003B7CB2" w:rsidP="00951D34">
            <w:pPr>
              <w:spacing w:after="0"/>
              <w:ind w:left="317" w:hanging="317"/>
              <w:rPr>
                <w:bCs/>
                <w:sz w:val="18"/>
                <w:szCs w:val="18"/>
              </w:rPr>
            </w:pPr>
            <w:r w:rsidRPr="00E70437">
              <w:rPr>
                <w:bCs/>
                <w:sz w:val="18"/>
                <w:szCs w:val="18"/>
              </w:rPr>
              <w:t>1 = White (not of Hispanic/Latino origin): A person having origins in any of the original peoples of Europe, North Africa, or the Middle East</w:t>
            </w:r>
          </w:p>
          <w:p w14:paraId="3F1CD963" w14:textId="34E75409" w:rsidR="003B7CB2" w:rsidRPr="00E70437" w:rsidRDefault="003B7CB2" w:rsidP="00951D34">
            <w:pPr>
              <w:spacing w:after="0"/>
              <w:ind w:left="317" w:hanging="317"/>
              <w:rPr>
                <w:bCs/>
                <w:sz w:val="18"/>
                <w:szCs w:val="18"/>
              </w:rPr>
            </w:pPr>
            <w:r w:rsidRPr="00E70437">
              <w:rPr>
                <w:bCs/>
                <w:sz w:val="18"/>
                <w:szCs w:val="18"/>
              </w:rPr>
              <w:t>2 = Black (not of Hispanic/Latino origin): A person having origins in any of the Black racial groups of Africa</w:t>
            </w:r>
          </w:p>
          <w:p w14:paraId="50CC7D3C" w14:textId="09E099CE" w:rsidR="003B7CB2" w:rsidRPr="00E70437" w:rsidRDefault="003B7CB2" w:rsidP="00951D34">
            <w:pPr>
              <w:spacing w:after="0"/>
              <w:ind w:left="276" w:hanging="276"/>
              <w:rPr>
                <w:bCs/>
                <w:sz w:val="18"/>
                <w:szCs w:val="18"/>
              </w:rPr>
            </w:pPr>
            <w:r w:rsidRPr="00E70437">
              <w:rPr>
                <w:bCs/>
                <w:sz w:val="18"/>
                <w:szCs w:val="18"/>
              </w:rPr>
              <w:t>3 = Hispanic/Latino: A person of Mexican, Puerto Rican, Cuban, Central or South American, or other Spanish culture or origin regardless of race</w:t>
            </w:r>
          </w:p>
          <w:p w14:paraId="4FED5192" w14:textId="7555DFF2" w:rsidR="003B7CB2" w:rsidRPr="00E70437" w:rsidRDefault="003B7CB2" w:rsidP="00951D34">
            <w:pPr>
              <w:spacing w:after="0"/>
              <w:ind w:left="276" w:hanging="276"/>
              <w:rPr>
                <w:bCs/>
                <w:sz w:val="18"/>
                <w:szCs w:val="18"/>
              </w:rPr>
            </w:pPr>
            <w:r w:rsidRPr="00E70437">
              <w:rPr>
                <w:bCs/>
                <w:sz w:val="18"/>
                <w:szCs w:val="18"/>
              </w:rPr>
              <w:t>4 = American Indian or Alaska Native: A person having origins in any of the original peoples of North America, and who maintains cultural identification through tribal affiliation or community recognition (includes Aleuts and Eskimos)</w:t>
            </w:r>
          </w:p>
          <w:p w14:paraId="5E5F21A8" w14:textId="3157F014" w:rsidR="003B7CB2" w:rsidRPr="00E70437" w:rsidRDefault="003B7CB2" w:rsidP="00951D34">
            <w:pPr>
              <w:spacing w:after="60"/>
              <w:ind w:left="276" w:hanging="276"/>
              <w:rPr>
                <w:bCs/>
                <w:sz w:val="18"/>
                <w:szCs w:val="18"/>
              </w:rPr>
            </w:pPr>
            <w:r w:rsidRPr="00E70437">
              <w:rPr>
                <w:bCs/>
                <w:sz w:val="18"/>
                <w:szCs w:val="18"/>
              </w:rPr>
              <w:t>5 = Asian or Pacific Islander: A person having origins in any of the original peoples of the Far East, the Indian Subcontinent, Southeast Asia, or the Pacific Islands. This area includes, for example, China, Japan, Korea, the Philippine Islands, and Samoa</w:t>
            </w:r>
          </w:p>
          <w:p w14:paraId="0CFD4679" w14:textId="12C4B023" w:rsidR="003B7CB2" w:rsidRPr="00E70437" w:rsidRDefault="003B7CB2" w:rsidP="00951D34">
            <w:pPr>
              <w:pStyle w:val="BodyCentered-IPR"/>
              <w:spacing w:line="230" w:lineRule="exact"/>
              <w:ind w:left="317" w:hanging="317"/>
              <w:jc w:val="left"/>
              <w:rPr>
                <w:rFonts w:eastAsia="Calibri"/>
                <w:bCs/>
                <w:sz w:val="18"/>
                <w:szCs w:val="18"/>
              </w:rPr>
            </w:pPr>
            <w:r w:rsidRPr="00E70437">
              <w:rPr>
                <w:rFonts w:eastAsia="Calibri"/>
                <w:bCs/>
                <w:sz w:val="18"/>
                <w:szCs w:val="18"/>
              </w:rPr>
              <w:t xml:space="preserve">A list of all ORIGINAL_RACE codes and their category classifications appears in appendix </w:t>
            </w:r>
            <w:r w:rsidR="00DF2891">
              <w:rPr>
                <w:rFonts w:eastAsia="Calibri"/>
                <w:bCs/>
                <w:sz w:val="18"/>
                <w:szCs w:val="18"/>
              </w:rPr>
              <w:t>A</w:t>
            </w:r>
          </w:p>
        </w:tc>
      </w:tr>
      <w:tr w:rsidR="003B7CB2" w:rsidRPr="00013A30" w14:paraId="43AA016F" w14:textId="77777777" w:rsidTr="001A4D3A">
        <w:trPr>
          <w:cantSplit/>
          <w:trHeight w:val="288"/>
        </w:trPr>
        <w:tc>
          <w:tcPr>
            <w:tcW w:w="937" w:type="pct"/>
          </w:tcPr>
          <w:p w14:paraId="71AF940C" w14:textId="7CDCD84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A_MONTHS</w:t>
            </w:r>
          </w:p>
        </w:tc>
        <w:tc>
          <w:tcPr>
            <w:tcW w:w="498" w:type="pct"/>
          </w:tcPr>
          <w:p w14:paraId="77CF7DAD" w14:textId="3F625D0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E1556A6" w14:textId="43126750"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 xml:space="preserve">Infant's or Child's Age in Months. </w:t>
            </w:r>
            <w:r w:rsidRPr="00E70437">
              <w:rPr>
                <w:rFonts w:eastAsia="Calibri"/>
                <w:sz w:val="18"/>
                <w:szCs w:val="18"/>
              </w:rPr>
              <w:t>Calculated from certification date (CDATE) and date of birth (BDATE)</w:t>
            </w:r>
          </w:p>
        </w:tc>
      </w:tr>
      <w:tr w:rsidR="003B7CB2" w:rsidRPr="00013A30" w14:paraId="0949299C" w14:textId="77777777" w:rsidTr="001A4D3A">
        <w:trPr>
          <w:cantSplit/>
          <w:trHeight w:val="288"/>
        </w:trPr>
        <w:tc>
          <w:tcPr>
            <w:tcW w:w="937" w:type="pct"/>
          </w:tcPr>
          <w:p w14:paraId="6C05E526" w14:textId="3CB74F5F"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A_YEARS</w:t>
            </w:r>
          </w:p>
        </w:tc>
        <w:tc>
          <w:tcPr>
            <w:tcW w:w="498" w:type="pct"/>
          </w:tcPr>
          <w:p w14:paraId="3934DD3D" w14:textId="5F6CD63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C183F82" w14:textId="0C96EA0B"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Woman's Age in Years.</w:t>
            </w:r>
            <w:r w:rsidRPr="00E70437">
              <w:rPr>
                <w:rFonts w:eastAsia="Calibri"/>
                <w:sz w:val="18"/>
                <w:szCs w:val="18"/>
              </w:rPr>
              <w:t xml:space="preserve"> Calculated from certification date (CDATE) and date of birth (BDATE)</w:t>
            </w:r>
          </w:p>
        </w:tc>
      </w:tr>
      <w:tr w:rsidR="003B7CB2" w:rsidRPr="00013A30" w14:paraId="4E078D5C" w14:textId="77777777" w:rsidTr="001A4D3A">
        <w:trPr>
          <w:cantSplit/>
          <w:trHeight w:val="288"/>
        </w:trPr>
        <w:tc>
          <w:tcPr>
            <w:tcW w:w="937" w:type="pct"/>
          </w:tcPr>
          <w:p w14:paraId="56CDEECE" w14:textId="6117D31F"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WTHTAGE</w:t>
            </w:r>
          </w:p>
        </w:tc>
        <w:tc>
          <w:tcPr>
            <w:tcW w:w="498" w:type="pct"/>
          </w:tcPr>
          <w:p w14:paraId="354F4A53" w14:textId="6A0B3CC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DE324CC" w14:textId="286AEF3D"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Age at Time of Height and Weight Measurement.</w:t>
            </w:r>
            <w:r w:rsidRPr="00E70437">
              <w:rPr>
                <w:rFonts w:eastAsia="Calibri"/>
                <w:sz w:val="18"/>
                <w:szCs w:val="18"/>
              </w:rPr>
              <w:t xml:space="preserve"> Calculated from date of height and weight measure (HDATE) and date of birth (BDATE). Infant's or child's age is reported in months; woman's age is reported in years</w:t>
            </w:r>
          </w:p>
        </w:tc>
      </w:tr>
      <w:tr w:rsidR="003B7CB2" w:rsidRPr="00013A30" w14:paraId="3B452036" w14:textId="77777777" w:rsidTr="001A4D3A">
        <w:trPr>
          <w:cantSplit/>
          <w:trHeight w:val="288"/>
        </w:trPr>
        <w:tc>
          <w:tcPr>
            <w:tcW w:w="937" w:type="pct"/>
          </w:tcPr>
          <w:p w14:paraId="12C6E7CE" w14:textId="142D15FE"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ANEMIA_MONTHS</w:t>
            </w:r>
          </w:p>
        </w:tc>
        <w:tc>
          <w:tcPr>
            <w:tcW w:w="498" w:type="pct"/>
          </w:tcPr>
          <w:p w14:paraId="73B77418" w14:textId="0B96F25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FEDA7A4" w14:textId="2C57D40D" w:rsidR="003B7CB2" w:rsidRPr="00E70437" w:rsidRDefault="003B7CB2" w:rsidP="003B7CB2">
            <w:pPr>
              <w:pStyle w:val="BodyCentered-IPR"/>
              <w:spacing w:line="230" w:lineRule="exact"/>
              <w:jc w:val="left"/>
              <w:rPr>
                <w:rFonts w:eastAsia="Calibri"/>
                <w:bCs/>
                <w:sz w:val="18"/>
                <w:szCs w:val="18"/>
              </w:rPr>
            </w:pPr>
            <w:r w:rsidRPr="00E70437">
              <w:rPr>
                <w:rFonts w:eastAsia="Calibri"/>
                <w:b/>
                <w:bCs/>
                <w:sz w:val="18"/>
                <w:szCs w:val="18"/>
              </w:rPr>
              <w:t xml:space="preserve">Infant/Child Age in Months at </w:t>
            </w:r>
            <w:r w:rsidR="001C2F0A">
              <w:rPr>
                <w:rFonts w:eastAsia="Calibri"/>
                <w:b/>
                <w:bCs/>
                <w:sz w:val="18"/>
                <w:szCs w:val="18"/>
              </w:rPr>
              <w:t>Hemoglobin or Hematocrit</w:t>
            </w:r>
            <w:r w:rsidR="001C2F0A" w:rsidRPr="00E70437">
              <w:rPr>
                <w:rFonts w:eastAsia="Calibri"/>
                <w:b/>
                <w:bCs/>
                <w:sz w:val="18"/>
                <w:szCs w:val="18"/>
              </w:rPr>
              <w:t xml:space="preserve"> </w:t>
            </w:r>
            <w:r w:rsidRPr="00E70437">
              <w:rPr>
                <w:rFonts w:eastAsia="Calibri"/>
                <w:b/>
                <w:bCs/>
                <w:sz w:val="18"/>
                <w:szCs w:val="18"/>
              </w:rPr>
              <w:t>Test.</w:t>
            </w:r>
            <w:r w:rsidRPr="00E70437">
              <w:rPr>
                <w:rFonts w:eastAsia="Calibri"/>
                <w:bCs/>
                <w:sz w:val="18"/>
                <w:szCs w:val="18"/>
              </w:rPr>
              <w:t xml:space="preserve"> Calculated from date of </w:t>
            </w:r>
            <w:r w:rsidR="001C2F0A">
              <w:rPr>
                <w:rFonts w:eastAsia="Calibri"/>
                <w:bCs/>
                <w:sz w:val="18"/>
                <w:szCs w:val="18"/>
              </w:rPr>
              <w:t xml:space="preserve">hemoglobin or hematocrit </w:t>
            </w:r>
            <w:r w:rsidRPr="00E70437">
              <w:rPr>
                <w:rFonts w:eastAsia="Calibri"/>
                <w:bCs/>
                <w:sz w:val="18"/>
                <w:szCs w:val="18"/>
              </w:rPr>
              <w:t>test (BLDATE) and date of birth (BDATE). Infant's or child's age is reported in months</w:t>
            </w:r>
          </w:p>
        </w:tc>
      </w:tr>
      <w:tr w:rsidR="003B7CB2" w:rsidRPr="00013A30" w14:paraId="4CC7C96E" w14:textId="77777777" w:rsidTr="001A4D3A">
        <w:trPr>
          <w:cantSplit/>
          <w:trHeight w:val="288"/>
        </w:trPr>
        <w:tc>
          <w:tcPr>
            <w:tcW w:w="937" w:type="pct"/>
          </w:tcPr>
          <w:p w14:paraId="65F18517" w14:textId="20B173F6"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ANEMIA_YEARS</w:t>
            </w:r>
          </w:p>
        </w:tc>
        <w:tc>
          <w:tcPr>
            <w:tcW w:w="498" w:type="pct"/>
          </w:tcPr>
          <w:p w14:paraId="7D8BBC83" w14:textId="1B053DB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74CBE2C6" w14:textId="721985F6" w:rsidR="003B7CB2" w:rsidRPr="00E70437" w:rsidRDefault="003B7CB2" w:rsidP="003B7CB2">
            <w:pPr>
              <w:pStyle w:val="BodyCentered-IPR"/>
              <w:spacing w:line="230" w:lineRule="exact"/>
              <w:jc w:val="left"/>
              <w:rPr>
                <w:rFonts w:eastAsia="Calibri"/>
                <w:bCs/>
                <w:sz w:val="18"/>
                <w:szCs w:val="18"/>
              </w:rPr>
            </w:pPr>
            <w:r w:rsidRPr="00E70437">
              <w:rPr>
                <w:rFonts w:eastAsia="Calibri"/>
                <w:b/>
                <w:bCs/>
                <w:sz w:val="18"/>
                <w:szCs w:val="18"/>
              </w:rPr>
              <w:t xml:space="preserve">Woman's Age in Years at </w:t>
            </w:r>
            <w:r w:rsidR="001C2F0A">
              <w:rPr>
                <w:rFonts w:eastAsia="Calibri"/>
                <w:b/>
                <w:bCs/>
                <w:sz w:val="18"/>
                <w:szCs w:val="18"/>
              </w:rPr>
              <w:t>Hemoglobin or Hematocrit</w:t>
            </w:r>
            <w:r w:rsidR="001C2F0A" w:rsidRPr="00E70437">
              <w:rPr>
                <w:rFonts w:eastAsia="Calibri"/>
                <w:b/>
                <w:bCs/>
                <w:sz w:val="18"/>
                <w:szCs w:val="18"/>
              </w:rPr>
              <w:t xml:space="preserve"> </w:t>
            </w:r>
            <w:r w:rsidRPr="00E70437">
              <w:rPr>
                <w:rFonts w:eastAsia="Calibri"/>
                <w:b/>
                <w:bCs/>
                <w:sz w:val="18"/>
                <w:szCs w:val="18"/>
              </w:rPr>
              <w:t>Test.</w:t>
            </w:r>
            <w:r w:rsidRPr="00E70437">
              <w:rPr>
                <w:rFonts w:eastAsia="Calibri"/>
                <w:bCs/>
                <w:sz w:val="18"/>
                <w:szCs w:val="18"/>
              </w:rPr>
              <w:t xml:space="preserve"> Calculated from date of </w:t>
            </w:r>
            <w:r w:rsidR="001C2F0A">
              <w:rPr>
                <w:rFonts w:eastAsia="Calibri"/>
                <w:bCs/>
                <w:sz w:val="18"/>
                <w:szCs w:val="18"/>
              </w:rPr>
              <w:t xml:space="preserve">hemoglobin or hematocrit </w:t>
            </w:r>
            <w:r w:rsidRPr="00E70437">
              <w:rPr>
                <w:rFonts w:eastAsia="Calibri"/>
                <w:bCs/>
                <w:sz w:val="18"/>
                <w:szCs w:val="18"/>
              </w:rPr>
              <w:t>test (BLDATE) and date of birth (BDATE). Woman's age is reported in years</w:t>
            </w:r>
          </w:p>
        </w:tc>
      </w:tr>
      <w:tr w:rsidR="003B7CB2" w:rsidRPr="00013A30" w14:paraId="5C5612E5" w14:textId="77777777" w:rsidTr="001A4D3A">
        <w:trPr>
          <w:cantSplit/>
          <w:trHeight w:val="288"/>
        </w:trPr>
        <w:tc>
          <w:tcPr>
            <w:tcW w:w="937" w:type="pct"/>
          </w:tcPr>
          <w:p w14:paraId="27875269" w14:textId="6D1BA685"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TRIMSTR</w:t>
            </w:r>
          </w:p>
        </w:tc>
        <w:tc>
          <w:tcPr>
            <w:tcW w:w="498" w:type="pct"/>
          </w:tcPr>
          <w:p w14:paraId="0D714AA2" w14:textId="58D02344"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E48DD13" w14:textId="608F02E7"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Trimester of Pregnancy at WIC certification.</w:t>
            </w:r>
            <w:r w:rsidRPr="00E70437">
              <w:rPr>
                <w:rFonts w:eastAsia="Calibri"/>
                <w:sz w:val="18"/>
                <w:szCs w:val="18"/>
              </w:rPr>
              <w:t xml:space="preserve"> Calculated from certification date (CDATE) and date of expected delivery (EDATE) or weeks gestation (GEST). Reported for pregnant women only</w:t>
            </w:r>
          </w:p>
        </w:tc>
      </w:tr>
      <w:tr w:rsidR="001C2F0A" w:rsidRPr="007E6DCD" w14:paraId="5F2C861F" w14:textId="77777777" w:rsidTr="001A4D3A">
        <w:trPr>
          <w:gridAfter w:val="2"/>
          <w:wAfter w:w="16" w:type="pct"/>
          <w:trHeight w:val="288"/>
        </w:trPr>
        <w:tc>
          <w:tcPr>
            <w:tcW w:w="937" w:type="pct"/>
          </w:tcPr>
          <w:p w14:paraId="4364D97B" w14:textId="77777777" w:rsidR="001C2F0A" w:rsidRPr="00CB0B4C" w:rsidRDefault="001C2F0A" w:rsidP="00070972">
            <w:pPr>
              <w:pStyle w:val="BodyCentered-IPR"/>
              <w:jc w:val="left"/>
              <w:rPr>
                <w:rFonts w:eastAsia="Calibri"/>
                <w:sz w:val="18"/>
                <w:szCs w:val="18"/>
              </w:rPr>
            </w:pPr>
            <w:r>
              <w:rPr>
                <w:rFonts w:eastAsia="Calibri"/>
                <w:sz w:val="18"/>
                <w:szCs w:val="18"/>
              </w:rPr>
              <w:t>BTRIMSTR</w:t>
            </w:r>
          </w:p>
        </w:tc>
        <w:tc>
          <w:tcPr>
            <w:tcW w:w="498" w:type="pct"/>
          </w:tcPr>
          <w:p w14:paraId="0EF82D43" w14:textId="77777777" w:rsidR="001C2F0A" w:rsidRPr="00CB0B4C" w:rsidRDefault="001C2F0A" w:rsidP="00070972">
            <w:pPr>
              <w:pStyle w:val="BodyCentered-IPR"/>
              <w:jc w:val="left"/>
              <w:rPr>
                <w:rFonts w:eastAsia="Calibri"/>
                <w:sz w:val="18"/>
                <w:szCs w:val="18"/>
              </w:rPr>
            </w:pPr>
            <w:r>
              <w:rPr>
                <w:rFonts w:eastAsia="Calibri"/>
                <w:sz w:val="18"/>
                <w:szCs w:val="18"/>
              </w:rPr>
              <w:t>Numeric</w:t>
            </w:r>
          </w:p>
        </w:tc>
        <w:tc>
          <w:tcPr>
            <w:tcW w:w="3549" w:type="pct"/>
          </w:tcPr>
          <w:p w14:paraId="61ED1431" w14:textId="38B1981D" w:rsidR="001C2F0A" w:rsidRPr="00CB0B4C" w:rsidRDefault="001C2F0A" w:rsidP="00070972">
            <w:pPr>
              <w:pStyle w:val="BodyCentered-IPR"/>
              <w:jc w:val="left"/>
              <w:rPr>
                <w:rFonts w:eastAsia="Calibri"/>
                <w:b/>
                <w:bCs/>
                <w:sz w:val="18"/>
                <w:szCs w:val="18"/>
              </w:rPr>
            </w:pPr>
            <w:r w:rsidRPr="00CB0B4C">
              <w:rPr>
                <w:rFonts w:eastAsia="Calibri"/>
                <w:b/>
                <w:bCs/>
                <w:sz w:val="18"/>
                <w:szCs w:val="18"/>
              </w:rPr>
              <w:t xml:space="preserve">Trimester of Pregnancy at </w:t>
            </w:r>
            <w:r>
              <w:rPr>
                <w:rFonts w:eastAsia="Calibri"/>
                <w:b/>
                <w:bCs/>
                <w:sz w:val="18"/>
                <w:szCs w:val="18"/>
              </w:rPr>
              <w:t>Hemoglobin or Hematocrit</w:t>
            </w:r>
            <w:r w:rsidRPr="00E70437">
              <w:rPr>
                <w:rFonts w:eastAsia="Calibri"/>
                <w:b/>
                <w:bCs/>
                <w:sz w:val="18"/>
                <w:szCs w:val="18"/>
              </w:rPr>
              <w:t xml:space="preserve"> </w:t>
            </w:r>
            <w:r>
              <w:rPr>
                <w:rFonts w:eastAsia="Calibri"/>
                <w:b/>
                <w:bCs/>
                <w:sz w:val="18"/>
                <w:szCs w:val="18"/>
              </w:rPr>
              <w:t>Test</w:t>
            </w:r>
            <w:r w:rsidRPr="00CB0B4C">
              <w:rPr>
                <w:rFonts w:eastAsia="Calibri"/>
                <w:b/>
                <w:bCs/>
                <w:sz w:val="18"/>
                <w:szCs w:val="18"/>
              </w:rPr>
              <w:t>.</w:t>
            </w:r>
            <w:r w:rsidRPr="00CB0B4C">
              <w:rPr>
                <w:rFonts w:eastAsia="Calibri"/>
                <w:sz w:val="18"/>
                <w:szCs w:val="18"/>
              </w:rPr>
              <w:t xml:space="preserve"> Calculated from certification date (CDATE)</w:t>
            </w:r>
            <w:r>
              <w:rPr>
                <w:rFonts w:eastAsia="Calibri"/>
                <w:sz w:val="18"/>
                <w:szCs w:val="18"/>
              </w:rPr>
              <w:t xml:space="preserve">, </w:t>
            </w:r>
            <w:r w:rsidRPr="00CB0B4C">
              <w:rPr>
                <w:rFonts w:eastAsia="Calibri"/>
                <w:sz w:val="18"/>
                <w:szCs w:val="18"/>
              </w:rPr>
              <w:t>date of expected delivery (EDATE) or weeks gestation (GEST)</w:t>
            </w:r>
            <w:r>
              <w:rPr>
                <w:rFonts w:eastAsia="Calibri"/>
                <w:sz w:val="18"/>
                <w:szCs w:val="18"/>
              </w:rPr>
              <w:t xml:space="preserve">, and </w:t>
            </w:r>
            <w:r>
              <w:rPr>
                <w:rFonts w:eastAsia="Calibri"/>
                <w:bCs/>
                <w:sz w:val="18"/>
                <w:szCs w:val="18"/>
              </w:rPr>
              <w:t xml:space="preserve">hemoglobin or hematocrit </w:t>
            </w:r>
            <w:r>
              <w:rPr>
                <w:rFonts w:eastAsia="Calibri"/>
                <w:sz w:val="18"/>
                <w:szCs w:val="18"/>
              </w:rPr>
              <w:t>test date (BLDATE)</w:t>
            </w:r>
            <w:r w:rsidRPr="00CB0B4C">
              <w:rPr>
                <w:rFonts w:eastAsia="Calibri"/>
                <w:sz w:val="18"/>
                <w:szCs w:val="18"/>
              </w:rPr>
              <w:t>. Reported for pregnant women only</w:t>
            </w:r>
            <w:r w:rsidR="00FD7B72">
              <w:rPr>
                <w:rFonts w:eastAsia="Calibri"/>
                <w:sz w:val="18"/>
                <w:szCs w:val="18"/>
              </w:rPr>
              <w:t xml:space="preserve">. </w:t>
            </w:r>
            <w:r w:rsidR="00FD7B72">
              <w:rPr>
                <w:rFonts w:eastAsia="Calibri"/>
                <w:bCs/>
                <w:sz w:val="18"/>
                <w:szCs w:val="18"/>
              </w:rPr>
              <w:t>New variable added starting in 2018.</w:t>
            </w:r>
          </w:p>
        </w:tc>
      </w:tr>
      <w:tr w:rsidR="003B7CB2" w:rsidRPr="00013A30" w14:paraId="41B9FBA7" w14:textId="77777777" w:rsidTr="001A4D3A">
        <w:trPr>
          <w:cantSplit/>
          <w:trHeight w:val="288"/>
        </w:trPr>
        <w:tc>
          <w:tcPr>
            <w:tcW w:w="937" w:type="pct"/>
          </w:tcPr>
          <w:p w14:paraId="6D1FB1BB" w14:textId="0C37BC6F"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ANUALINC</w:t>
            </w:r>
          </w:p>
        </w:tc>
        <w:tc>
          <w:tcPr>
            <w:tcW w:w="498" w:type="pct"/>
          </w:tcPr>
          <w:p w14:paraId="73F24B44" w14:textId="050480F0"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13E651E" w14:textId="4C18C909" w:rsidR="003B7CB2" w:rsidRPr="00E70437" w:rsidRDefault="007E6DCD" w:rsidP="003B7CB2">
            <w:pPr>
              <w:pStyle w:val="BodyCentered-IPR"/>
              <w:spacing w:line="230" w:lineRule="exact"/>
              <w:jc w:val="left"/>
              <w:rPr>
                <w:rFonts w:eastAsia="Calibri"/>
                <w:sz w:val="18"/>
                <w:szCs w:val="18"/>
              </w:rPr>
            </w:pPr>
            <w:r w:rsidRPr="00E70437">
              <w:rPr>
                <w:rFonts w:eastAsia="Calibri"/>
                <w:b/>
                <w:bCs/>
                <w:sz w:val="18"/>
                <w:szCs w:val="18"/>
              </w:rPr>
              <w:t xml:space="preserve">Annual </w:t>
            </w:r>
            <w:r w:rsidR="009D3C71">
              <w:rPr>
                <w:rFonts w:eastAsia="Calibri"/>
                <w:b/>
                <w:bCs/>
                <w:sz w:val="18"/>
                <w:szCs w:val="18"/>
              </w:rPr>
              <w:t>I</w:t>
            </w:r>
            <w:r w:rsidRPr="00E70437">
              <w:rPr>
                <w:rFonts w:eastAsia="Calibri"/>
                <w:b/>
                <w:bCs/>
                <w:sz w:val="18"/>
                <w:szCs w:val="18"/>
              </w:rPr>
              <w:t>ncome.</w:t>
            </w:r>
            <w:r w:rsidR="00C40265" w:rsidRPr="00E70437">
              <w:rPr>
                <w:rFonts w:eastAsia="Calibri"/>
                <w:b/>
                <w:bCs/>
                <w:sz w:val="18"/>
                <w:szCs w:val="18"/>
              </w:rPr>
              <w:t xml:space="preserve"> </w:t>
            </w:r>
            <w:r w:rsidRPr="00E70437">
              <w:rPr>
                <w:rFonts w:eastAsia="Calibri"/>
                <w:sz w:val="18"/>
                <w:szCs w:val="18"/>
              </w:rPr>
              <w:t>Calculated from income (INCOME) and income period (INC_PER) or adjunctive income range (INC_ADJN).</w:t>
            </w:r>
            <w:r w:rsidR="00C40265" w:rsidRPr="00E70437">
              <w:rPr>
                <w:rFonts w:eastAsia="Calibri"/>
                <w:sz w:val="18"/>
                <w:szCs w:val="18"/>
              </w:rPr>
              <w:t xml:space="preserve"> </w:t>
            </w:r>
            <w:r w:rsidRPr="00E70437">
              <w:rPr>
                <w:rFonts w:eastAsia="Calibri"/>
                <w:sz w:val="18"/>
                <w:szCs w:val="18"/>
              </w:rPr>
              <w:t>State agencies have the option to report income in either dollar amounts or ranges.</w:t>
            </w:r>
            <w:r w:rsidR="00C40265" w:rsidRPr="00E70437">
              <w:rPr>
                <w:rFonts w:eastAsia="Calibri"/>
                <w:sz w:val="18"/>
                <w:szCs w:val="18"/>
              </w:rPr>
              <w:t xml:space="preserve"> </w:t>
            </w:r>
            <w:r w:rsidRPr="00E70437">
              <w:rPr>
                <w:rFonts w:eastAsia="Calibri"/>
                <w:sz w:val="18"/>
                <w:szCs w:val="18"/>
              </w:rPr>
              <w:t>Annual income for participants for whom income values are reported only in ranges are calculated based on the midpoint of the range reported in the variable INC_ADJN</w:t>
            </w:r>
          </w:p>
        </w:tc>
      </w:tr>
      <w:tr w:rsidR="003B7CB2" w:rsidRPr="00013A30" w14:paraId="132323A1" w14:textId="77777777" w:rsidTr="001A4D3A">
        <w:trPr>
          <w:cantSplit/>
          <w:trHeight w:val="288"/>
        </w:trPr>
        <w:tc>
          <w:tcPr>
            <w:tcW w:w="937" w:type="pct"/>
          </w:tcPr>
          <w:p w14:paraId="16F801A6" w14:textId="186AF258" w:rsidR="003B7CB2" w:rsidRPr="00E70437" w:rsidRDefault="007E6DCD" w:rsidP="003B7CB2">
            <w:pPr>
              <w:pStyle w:val="BodyCentered-IPR"/>
              <w:spacing w:line="230" w:lineRule="exact"/>
              <w:jc w:val="left"/>
              <w:rPr>
                <w:rFonts w:eastAsia="Calibri"/>
                <w:sz w:val="18"/>
                <w:szCs w:val="18"/>
              </w:rPr>
            </w:pPr>
            <w:r w:rsidRPr="00E70437">
              <w:rPr>
                <w:rFonts w:eastAsia="Calibri"/>
                <w:sz w:val="18"/>
                <w:szCs w:val="18"/>
              </w:rPr>
              <w:t>POVLEVEL</w:t>
            </w:r>
          </w:p>
        </w:tc>
        <w:tc>
          <w:tcPr>
            <w:tcW w:w="498" w:type="pct"/>
          </w:tcPr>
          <w:p w14:paraId="4363F7D3" w14:textId="002636A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D272E2B" w14:textId="789AFF4E" w:rsidR="003B7CB2" w:rsidRPr="00E70437" w:rsidRDefault="007E6DCD" w:rsidP="003B7CB2">
            <w:pPr>
              <w:pStyle w:val="BodyCentered-IPR"/>
              <w:spacing w:line="230" w:lineRule="exact"/>
              <w:jc w:val="left"/>
              <w:rPr>
                <w:rFonts w:eastAsia="Calibri"/>
                <w:sz w:val="18"/>
                <w:szCs w:val="18"/>
              </w:rPr>
            </w:pPr>
            <w:r w:rsidRPr="00E70437">
              <w:rPr>
                <w:rFonts w:eastAsia="Calibri"/>
                <w:b/>
                <w:bCs/>
                <w:sz w:val="18"/>
                <w:szCs w:val="18"/>
              </w:rPr>
              <w:t xml:space="preserve">Percent of </w:t>
            </w:r>
            <w:r w:rsidR="009D3C71">
              <w:rPr>
                <w:rFonts w:eastAsia="Calibri"/>
                <w:b/>
                <w:bCs/>
                <w:sz w:val="18"/>
                <w:szCs w:val="18"/>
              </w:rPr>
              <w:t>P</w:t>
            </w:r>
            <w:r w:rsidRPr="00E70437">
              <w:rPr>
                <w:rFonts w:eastAsia="Calibri"/>
                <w:b/>
                <w:bCs/>
                <w:sz w:val="18"/>
                <w:szCs w:val="18"/>
              </w:rPr>
              <w:t xml:space="preserve">overty </w:t>
            </w:r>
            <w:r w:rsidR="009D3C71">
              <w:rPr>
                <w:rFonts w:eastAsia="Calibri"/>
                <w:b/>
                <w:bCs/>
                <w:sz w:val="18"/>
                <w:szCs w:val="18"/>
              </w:rPr>
              <w:t>L</w:t>
            </w:r>
            <w:r w:rsidRPr="00E70437">
              <w:rPr>
                <w:rFonts w:eastAsia="Calibri"/>
                <w:b/>
                <w:bCs/>
                <w:sz w:val="18"/>
                <w:szCs w:val="18"/>
              </w:rPr>
              <w:t>evel.</w:t>
            </w:r>
            <w:r w:rsidR="003B7CB2" w:rsidRPr="00E70437">
              <w:rPr>
                <w:rFonts w:eastAsia="Calibri"/>
                <w:b/>
                <w:bCs/>
                <w:sz w:val="18"/>
                <w:szCs w:val="18"/>
              </w:rPr>
              <w:t xml:space="preserve"> </w:t>
            </w:r>
            <w:r w:rsidR="003B7CB2" w:rsidRPr="00E70437">
              <w:rPr>
                <w:rFonts w:eastAsia="Calibri"/>
                <w:sz w:val="18"/>
                <w:szCs w:val="18"/>
              </w:rPr>
              <w:t xml:space="preserve">Calculated from </w:t>
            </w:r>
            <w:r w:rsidRPr="00E70437">
              <w:rPr>
                <w:rFonts w:eastAsia="Calibri"/>
                <w:sz w:val="18"/>
                <w:szCs w:val="18"/>
              </w:rPr>
              <w:t xml:space="preserve">household size (ECO_UNIT) and </w:t>
            </w:r>
            <w:r w:rsidR="003B7CB2" w:rsidRPr="00E70437">
              <w:rPr>
                <w:rFonts w:eastAsia="Calibri"/>
                <w:sz w:val="18"/>
                <w:szCs w:val="18"/>
              </w:rPr>
              <w:t xml:space="preserve">income (INCOME) and income period (INC_PER) or adjunctive income range (INC_ADJN). </w:t>
            </w:r>
            <w:r w:rsidR="009D3C71">
              <w:rPr>
                <w:rFonts w:eastAsia="Calibri"/>
                <w:sz w:val="18"/>
                <w:szCs w:val="18"/>
              </w:rPr>
              <w:t xml:space="preserve">Federal Poverty Guidelines for </w:t>
            </w:r>
            <w:r w:rsidR="003B7CB2" w:rsidRPr="00E70437">
              <w:rPr>
                <w:rFonts w:eastAsia="Calibri"/>
                <w:sz w:val="18"/>
                <w:szCs w:val="18"/>
              </w:rPr>
              <w:t xml:space="preserve">income </w:t>
            </w:r>
            <w:r w:rsidRPr="00E70437">
              <w:rPr>
                <w:rFonts w:eastAsia="Calibri"/>
                <w:sz w:val="18"/>
                <w:szCs w:val="18"/>
              </w:rPr>
              <w:t xml:space="preserve">appear </w:t>
            </w:r>
            <w:r w:rsidR="003B7CB2" w:rsidRPr="00E70437">
              <w:rPr>
                <w:rFonts w:eastAsia="Calibri"/>
                <w:sz w:val="18"/>
                <w:szCs w:val="18"/>
              </w:rPr>
              <w:t xml:space="preserve">in </w:t>
            </w:r>
            <w:r w:rsidR="009D3C71">
              <w:rPr>
                <w:rFonts w:eastAsia="Calibri"/>
                <w:sz w:val="18"/>
                <w:szCs w:val="18"/>
              </w:rPr>
              <w:t>a</w:t>
            </w:r>
            <w:r w:rsidRPr="00E70437">
              <w:rPr>
                <w:rFonts w:eastAsia="Calibri"/>
                <w:sz w:val="18"/>
                <w:szCs w:val="18"/>
              </w:rPr>
              <w:t xml:space="preserve">ppendix </w:t>
            </w:r>
            <w:r w:rsidR="00DF2891">
              <w:rPr>
                <w:rFonts w:eastAsia="Calibri"/>
                <w:sz w:val="18"/>
                <w:szCs w:val="18"/>
              </w:rPr>
              <w:t>C</w:t>
            </w:r>
          </w:p>
        </w:tc>
      </w:tr>
      <w:tr w:rsidR="003B7CB2" w:rsidRPr="00013A30" w14:paraId="210AEA80" w14:textId="77777777" w:rsidTr="001A4D3A">
        <w:trPr>
          <w:cantSplit/>
          <w:trHeight w:val="288"/>
        </w:trPr>
        <w:tc>
          <w:tcPr>
            <w:tcW w:w="937" w:type="pct"/>
          </w:tcPr>
          <w:p w14:paraId="461AA2A4" w14:textId="4AE74406"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MAX_NAWD</w:t>
            </w:r>
          </w:p>
        </w:tc>
        <w:tc>
          <w:tcPr>
            <w:tcW w:w="498" w:type="pct"/>
          </w:tcPr>
          <w:p w14:paraId="06DE4E8A" w14:textId="25298182"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977B942" w14:textId="3D76D83B"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Total Number of Nutritional Risks Reported.</w:t>
            </w:r>
            <w:r w:rsidRPr="00E70437">
              <w:rPr>
                <w:rFonts w:eastAsia="Calibri"/>
                <w:sz w:val="18"/>
                <w:szCs w:val="18"/>
              </w:rPr>
              <w:t xml:space="preserve"> Calculated from nutritional risks (NAWD1-10)</w:t>
            </w:r>
          </w:p>
        </w:tc>
      </w:tr>
      <w:tr w:rsidR="003B7CB2" w:rsidRPr="00013A30" w14:paraId="28801A2A" w14:textId="77777777" w:rsidTr="001A4D3A">
        <w:trPr>
          <w:cantSplit/>
          <w:trHeight w:val="288"/>
        </w:trPr>
        <w:tc>
          <w:tcPr>
            <w:tcW w:w="937" w:type="pct"/>
          </w:tcPr>
          <w:p w14:paraId="3AD2FBF4" w14:textId="4853888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lastRenderedPageBreak/>
              <w:t>A_HTAG</w:t>
            </w:r>
          </w:p>
        </w:tc>
        <w:tc>
          <w:tcPr>
            <w:tcW w:w="498" w:type="pct"/>
          </w:tcPr>
          <w:p w14:paraId="4B18961C" w14:textId="47A9D2F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DC772F4" w14:textId="5F7EEF11" w:rsidR="003B7CB2" w:rsidRPr="00E70437" w:rsidRDefault="003B7CB2" w:rsidP="003B7CB2">
            <w:pPr>
              <w:pStyle w:val="BodyCentered-IPR"/>
              <w:spacing w:after="60"/>
              <w:jc w:val="left"/>
              <w:rPr>
                <w:rFonts w:eastAsia="Calibri"/>
                <w:sz w:val="18"/>
                <w:szCs w:val="18"/>
              </w:rPr>
            </w:pPr>
            <w:r w:rsidRPr="00E70437">
              <w:rPr>
                <w:rFonts w:eastAsia="Calibri"/>
                <w:b/>
                <w:bCs/>
                <w:sz w:val="18"/>
                <w:szCs w:val="18"/>
              </w:rPr>
              <w:t>Height-to-</w:t>
            </w:r>
            <w:r w:rsidR="002D7FCD" w:rsidRPr="00E70437">
              <w:rPr>
                <w:rFonts w:eastAsia="Calibri"/>
                <w:b/>
                <w:bCs/>
                <w:sz w:val="18"/>
                <w:szCs w:val="18"/>
              </w:rPr>
              <w:t>A</w:t>
            </w:r>
            <w:r w:rsidRPr="00E70437">
              <w:rPr>
                <w:rFonts w:eastAsia="Calibri"/>
                <w:b/>
                <w:bCs/>
                <w:sz w:val="18"/>
                <w:szCs w:val="18"/>
              </w:rPr>
              <w:t xml:space="preserve">ge </w:t>
            </w:r>
            <w:r w:rsidR="002D7FCD" w:rsidRPr="00E70437">
              <w:rPr>
                <w:rFonts w:eastAsia="Calibri"/>
                <w:b/>
                <w:bCs/>
                <w:sz w:val="18"/>
                <w:szCs w:val="18"/>
              </w:rPr>
              <w:t>P</w:t>
            </w:r>
            <w:r w:rsidRPr="00E70437">
              <w:rPr>
                <w:rFonts w:eastAsia="Calibri"/>
                <w:b/>
                <w:bCs/>
                <w:sz w:val="18"/>
                <w:szCs w:val="18"/>
              </w:rPr>
              <w:t>ercentile (ranges).</w:t>
            </w:r>
            <w:r w:rsidRPr="00E70437">
              <w:rPr>
                <w:rFonts w:eastAsia="Calibri"/>
                <w:sz w:val="18"/>
                <w:szCs w:val="18"/>
              </w:rPr>
              <w:t xml:space="preserve"> Reported for infants and children. World Health Organization (WHO)</w:t>
            </w:r>
            <w:r w:rsidRPr="00E70437">
              <w:rPr>
                <w:rFonts w:eastAsia="Calibri"/>
                <w:sz w:val="18"/>
                <w:szCs w:val="18"/>
                <w:vertAlign w:val="superscript"/>
              </w:rPr>
              <w:t>a</w:t>
            </w:r>
            <w:r w:rsidRPr="00E70437">
              <w:rPr>
                <w:rFonts w:eastAsia="Calibri"/>
                <w:sz w:val="18"/>
                <w:szCs w:val="18"/>
              </w:rPr>
              <w:t xml:space="preserve"> percentile was used for infants and children younger than 2 years of age; </w:t>
            </w:r>
            <w:proofErr w:type="spellStart"/>
            <w:r w:rsidRPr="00E70437">
              <w:rPr>
                <w:rFonts w:eastAsia="Calibri"/>
                <w:sz w:val="18"/>
                <w:szCs w:val="18"/>
              </w:rPr>
              <w:t>CDC</w:t>
            </w:r>
            <w:r w:rsidRPr="00E70437">
              <w:rPr>
                <w:rFonts w:eastAsia="Calibri"/>
                <w:sz w:val="18"/>
                <w:szCs w:val="18"/>
                <w:vertAlign w:val="superscript"/>
              </w:rPr>
              <w:t>b</w:t>
            </w:r>
            <w:proofErr w:type="spellEnd"/>
            <w:r w:rsidRPr="00E70437">
              <w:rPr>
                <w:rFonts w:eastAsia="Calibri"/>
                <w:sz w:val="18"/>
                <w:szCs w:val="18"/>
              </w:rPr>
              <w:t xml:space="preserve"> percentile was used for children aged 2 and older</w:t>
            </w:r>
          </w:p>
          <w:p w14:paraId="2791BD67" w14:textId="23A65664"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1 = &lt; 2.3rd percentile</w:t>
            </w:r>
          </w:p>
          <w:p w14:paraId="1D1BEC31" w14:textId="3F4CED6E"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2 = </w:t>
            </w:r>
            <w:r w:rsidRPr="00E70437">
              <w:rPr>
                <w:rFonts w:eastAsia="Calibri"/>
                <w:sz w:val="18"/>
                <w:szCs w:val="18"/>
                <w:u w:val="single"/>
              </w:rPr>
              <w:t>&gt;</w:t>
            </w:r>
            <w:r w:rsidRPr="00E70437">
              <w:rPr>
                <w:rFonts w:eastAsia="Calibri"/>
                <w:sz w:val="18"/>
                <w:szCs w:val="18"/>
              </w:rPr>
              <w:t xml:space="preserve"> 2.3rd percentile and </w:t>
            </w:r>
            <w:r w:rsidRPr="00E70437">
              <w:rPr>
                <w:rFonts w:eastAsia="Calibri"/>
                <w:sz w:val="18"/>
                <w:szCs w:val="18"/>
                <w:u w:val="single"/>
              </w:rPr>
              <w:t>&lt;</w:t>
            </w:r>
            <w:r w:rsidRPr="00E70437">
              <w:rPr>
                <w:rFonts w:eastAsia="Calibri"/>
                <w:sz w:val="18"/>
                <w:szCs w:val="18"/>
              </w:rPr>
              <w:t xml:space="preserve"> 5th percentile</w:t>
            </w:r>
          </w:p>
          <w:p w14:paraId="5340CA1F" w14:textId="053D6A29"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3 = &gt; 5th percentile and </w:t>
            </w:r>
            <w:r w:rsidRPr="00E70437">
              <w:rPr>
                <w:rFonts w:eastAsia="Calibri"/>
                <w:sz w:val="18"/>
                <w:szCs w:val="18"/>
                <w:u w:val="single"/>
              </w:rPr>
              <w:t>&lt;</w:t>
            </w:r>
            <w:r w:rsidRPr="00E70437">
              <w:rPr>
                <w:rFonts w:eastAsia="Calibri"/>
                <w:sz w:val="18"/>
                <w:szCs w:val="18"/>
              </w:rPr>
              <w:t xml:space="preserve"> 10th percentile</w:t>
            </w:r>
          </w:p>
          <w:p w14:paraId="7796FB8C" w14:textId="201E482A"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4 = &gt; 10th percentile and &lt; 90th percentile</w:t>
            </w:r>
          </w:p>
          <w:p w14:paraId="763D2676" w14:textId="44C33F9C"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5 = </w:t>
            </w:r>
            <w:r w:rsidRPr="00E70437">
              <w:rPr>
                <w:rFonts w:eastAsia="Calibri"/>
                <w:sz w:val="18"/>
                <w:szCs w:val="18"/>
                <w:u w:val="single"/>
              </w:rPr>
              <w:t>&gt;</w:t>
            </w:r>
            <w:r w:rsidRPr="00E70437">
              <w:rPr>
                <w:rFonts w:eastAsia="Calibri"/>
                <w:sz w:val="18"/>
                <w:szCs w:val="18"/>
              </w:rPr>
              <w:t xml:space="preserve"> 90th percentile and &lt; 95th percentile</w:t>
            </w:r>
          </w:p>
          <w:p w14:paraId="22F97FC5" w14:textId="116C2109"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6 = </w:t>
            </w:r>
            <w:r w:rsidRPr="00E70437">
              <w:rPr>
                <w:rFonts w:eastAsia="Calibri"/>
                <w:sz w:val="18"/>
                <w:szCs w:val="18"/>
                <w:u w:val="single"/>
              </w:rPr>
              <w:t>&gt;</w:t>
            </w:r>
            <w:r w:rsidRPr="00E70437">
              <w:rPr>
                <w:rFonts w:eastAsia="Calibri"/>
                <w:sz w:val="18"/>
                <w:szCs w:val="18"/>
              </w:rPr>
              <w:t xml:space="preserve"> 95th percentile and &lt; 97th percentile</w:t>
            </w:r>
          </w:p>
          <w:p w14:paraId="58A768A1" w14:textId="7C3C162E"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7 = </w:t>
            </w:r>
            <w:r w:rsidRPr="00E70437">
              <w:rPr>
                <w:rFonts w:eastAsia="Calibri"/>
                <w:sz w:val="18"/>
                <w:szCs w:val="18"/>
                <w:u w:val="single"/>
              </w:rPr>
              <w:t>&gt;</w:t>
            </w:r>
            <w:r w:rsidRPr="00E70437">
              <w:rPr>
                <w:rFonts w:eastAsia="Calibri"/>
                <w:sz w:val="18"/>
                <w:szCs w:val="18"/>
              </w:rPr>
              <w:t xml:space="preserve"> 97th percentile</w:t>
            </w:r>
          </w:p>
          <w:p w14:paraId="068E9F40" w14:textId="00EFC3E4" w:rsidR="003B7CB2" w:rsidRPr="00E70437" w:rsidRDefault="003B7CB2" w:rsidP="003B7CB2">
            <w:pPr>
              <w:pStyle w:val="BodyCentered-IPR"/>
              <w:spacing w:line="230" w:lineRule="exact"/>
              <w:ind w:left="317" w:hanging="317"/>
              <w:jc w:val="left"/>
              <w:rPr>
                <w:rFonts w:eastAsia="Calibri"/>
                <w:sz w:val="18"/>
                <w:szCs w:val="18"/>
              </w:rPr>
            </w:pPr>
            <w:r w:rsidRPr="00E70437">
              <w:rPr>
                <w:rFonts w:eastAsia="Calibri"/>
                <w:sz w:val="18"/>
                <w:szCs w:val="18"/>
              </w:rPr>
              <w:t>8 = Component variables missing or out-of-range values</w:t>
            </w:r>
          </w:p>
        </w:tc>
      </w:tr>
      <w:tr w:rsidR="00FA0753" w:rsidRPr="00013A30" w14:paraId="0A3B5C22" w14:textId="77777777" w:rsidTr="001A4D3A">
        <w:trPr>
          <w:cantSplit/>
          <w:trHeight w:val="288"/>
        </w:trPr>
        <w:tc>
          <w:tcPr>
            <w:tcW w:w="937" w:type="pct"/>
          </w:tcPr>
          <w:p w14:paraId="557894C6" w14:textId="79503433" w:rsidR="00FA0753" w:rsidRPr="00E70437" w:rsidRDefault="00FA0753" w:rsidP="00BC398C">
            <w:pPr>
              <w:pStyle w:val="BodyCentered-IPR"/>
              <w:spacing w:line="230" w:lineRule="exact"/>
              <w:jc w:val="left"/>
              <w:rPr>
                <w:rFonts w:eastAsia="Calibri"/>
                <w:sz w:val="18"/>
                <w:szCs w:val="18"/>
              </w:rPr>
            </w:pPr>
            <w:r w:rsidRPr="00E70437">
              <w:rPr>
                <w:rFonts w:eastAsia="Calibri"/>
                <w:sz w:val="18"/>
                <w:szCs w:val="18"/>
              </w:rPr>
              <w:t>A_WTAG</w:t>
            </w:r>
          </w:p>
        </w:tc>
        <w:tc>
          <w:tcPr>
            <w:tcW w:w="498" w:type="pct"/>
          </w:tcPr>
          <w:p w14:paraId="0DF04FC4" w14:textId="14EF81D7" w:rsidR="00FA0753" w:rsidRPr="00E70437" w:rsidRDefault="00FA0753" w:rsidP="00BC398C">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5498040" w14:textId="3A30D6C4" w:rsidR="00FA0753" w:rsidRPr="00E70437" w:rsidRDefault="00FA0753" w:rsidP="00BC398C">
            <w:pPr>
              <w:pStyle w:val="BodyCentered-IPR"/>
              <w:spacing w:after="60"/>
              <w:jc w:val="left"/>
              <w:rPr>
                <w:rFonts w:eastAsia="Calibri"/>
                <w:sz w:val="18"/>
                <w:szCs w:val="18"/>
              </w:rPr>
            </w:pPr>
            <w:r w:rsidRPr="00E70437">
              <w:rPr>
                <w:rFonts w:eastAsia="Calibri"/>
                <w:b/>
                <w:bCs/>
                <w:sz w:val="18"/>
                <w:szCs w:val="18"/>
              </w:rPr>
              <w:t>Weight-to-Age Percentile (ranges).</w:t>
            </w:r>
            <w:r w:rsidRPr="00E70437">
              <w:rPr>
                <w:rFonts w:eastAsia="Calibri"/>
                <w:sz w:val="18"/>
                <w:szCs w:val="18"/>
              </w:rPr>
              <w:t xml:space="preserve"> Reported for infants and children. WHO percentile was used for infants and children younger than 2 years of age; CDC percentile was used for children aged 2 and older</w:t>
            </w:r>
          </w:p>
          <w:p w14:paraId="4FC9F79B" w14:textId="7EABE26F"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1 = &lt; 3rd percentile</w:t>
            </w:r>
          </w:p>
          <w:p w14:paraId="122CE5C7" w14:textId="231AB63C"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2 = </w:t>
            </w:r>
            <w:r w:rsidRPr="00E70437">
              <w:rPr>
                <w:rFonts w:eastAsia="Calibri"/>
                <w:sz w:val="18"/>
                <w:szCs w:val="18"/>
                <w:u w:val="single"/>
              </w:rPr>
              <w:t>&gt;</w:t>
            </w:r>
            <w:r w:rsidRPr="00E70437">
              <w:rPr>
                <w:rFonts w:eastAsia="Calibri"/>
                <w:sz w:val="18"/>
                <w:szCs w:val="18"/>
              </w:rPr>
              <w:t xml:space="preserve"> 3rd percentile and &lt; 5th percentile</w:t>
            </w:r>
          </w:p>
          <w:p w14:paraId="5F77CF6B" w14:textId="52CDE3A7"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3 = </w:t>
            </w:r>
            <w:r w:rsidRPr="00E70437">
              <w:rPr>
                <w:rFonts w:eastAsia="Calibri"/>
                <w:sz w:val="18"/>
                <w:szCs w:val="18"/>
                <w:u w:val="single"/>
              </w:rPr>
              <w:t>&gt;</w:t>
            </w:r>
            <w:r w:rsidRPr="00E70437">
              <w:rPr>
                <w:rFonts w:eastAsia="Calibri"/>
                <w:sz w:val="18"/>
                <w:szCs w:val="18"/>
              </w:rPr>
              <w:t xml:space="preserve"> 5th percentile and &lt; 10th percentile</w:t>
            </w:r>
          </w:p>
          <w:p w14:paraId="125D2AB1" w14:textId="3FA35EED"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4 = </w:t>
            </w:r>
            <w:r w:rsidRPr="00E70437">
              <w:rPr>
                <w:rFonts w:eastAsia="Calibri"/>
                <w:sz w:val="18"/>
                <w:szCs w:val="18"/>
                <w:u w:val="single"/>
              </w:rPr>
              <w:t>&gt;</w:t>
            </w:r>
            <w:r w:rsidRPr="00E70437">
              <w:rPr>
                <w:rFonts w:eastAsia="Calibri"/>
                <w:sz w:val="18"/>
                <w:szCs w:val="18"/>
              </w:rPr>
              <w:t xml:space="preserve"> 10th percentile and &lt; 90th percentile</w:t>
            </w:r>
          </w:p>
          <w:p w14:paraId="1B3B9495" w14:textId="797D7B18"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5 = </w:t>
            </w:r>
            <w:r w:rsidRPr="00E70437">
              <w:rPr>
                <w:rFonts w:eastAsia="Calibri"/>
                <w:sz w:val="18"/>
                <w:szCs w:val="18"/>
                <w:u w:val="single"/>
              </w:rPr>
              <w:t>&gt;</w:t>
            </w:r>
            <w:r w:rsidRPr="00E70437">
              <w:rPr>
                <w:rFonts w:eastAsia="Calibri"/>
                <w:sz w:val="18"/>
                <w:szCs w:val="18"/>
              </w:rPr>
              <w:t xml:space="preserve"> 90th percentile and &lt; 95th percentile</w:t>
            </w:r>
          </w:p>
          <w:p w14:paraId="57BFC828" w14:textId="5DE82F1E"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6 = </w:t>
            </w:r>
            <w:r w:rsidRPr="00E70437">
              <w:rPr>
                <w:rFonts w:eastAsia="Calibri"/>
                <w:sz w:val="18"/>
                <w:szCs w:val="18"/>
                <w:u w:val="single"/>
              </w:rPr>
              <w:t>&gt;</w:t>
            </w:r>
            <w:r w:rsidRPr="00E70437">
              <w:rPr>
                <w:rFonts w:eastAsia="Calibri"/>
                <w:sz w:val="18"/>
                <w:szCs w:val="18"/>
              </w:rPr>
              <w:t xml:space="preserve"> 95th percentile and &lt; 97th percentile</w:t>
            </w:r>
          </w:p>
          <w:p w14:paraId="736E90ED" w14:textId="2F648537"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7 = </w:t>
            </w:r>
            <w:r w:rsidRPr="00E70437">
              <w:rPr>
                <w:rFonts w:eastAsia="Calibri"/>
                <w:sz w:val="18"/>
                <w:szCs w:val="18"/>
                <w:u w:val="single"/>
              </w:rPr>
              <w:t>&gt;</w:t>
            </w:r>
            <w:r w:rsidRPr="00E70437">
              <w:rPr>
                <w:rFonts w:eastAsia="Calibri"/>
                <w:sz w:val="18"/>
                <w:szCs w:val="18"/>
              </w:rPr>
              <w:t xml:space="preserve"> 97th percentile</w:t>
            </w:r>
          </w:p>
          <w:p w14:paraId="392637E7" w14:textId="14675876" w:rsidR="00FA0753" w:rsidRPr="00E70437" w:rsidRDefault="00FA0753" w:rsidP="00BC398C">
            <w:pPr>
              <w:pStyle w:val="BodyCentered-IPR"/>
              <w:spacing w:line="230" w:lineRule="exact"/>
              <w:ind w:left="317" w:hanging="317"/>
              <w:jc w:val="left"/>
              <w:rPr>
                <w:rFonts w:eastAsia="Calibri"/>
                <w:sz w:val="18"/>
                <w:szCs w:val="18"/>
              </w:rPr>
            </w:pPr>
            <w:r w:rsidRPr="00E70437">
              <w:rPr>
                <w:rFonts w:eastAsia="Calibri"/>
                <w:sz w:val="18"/>
                <w:szCs w:val="18"/>
              </w:rPr>
              <w:t>8 = Component variables missing or out-of-range values</w:t>
            </w:r>
          </w:p>
        </w:tc>
      </w:tr>
      <w:tr w:rsidR="00FA0753" w:rsidRPr="00013A30" w14:paraId="3B8F573B" w14:textId="77777777" w:rsidTr="001A4D3A">
        <w:trPr>
          <w:cantSplit/>
          <w:trHeight w:val="288"/>
        </w:trPr>
        <w:tc>
          <w:tcPr>
            <w:tcW w:w="937" w:type="pct"/>
          </w:tcPr>
          <w:p w14:paraId="224A3535" w14:textId="2B902B87"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A_WTHT</w:t>
            </w:r>
          </w:p>
        </w:tc>
        <w:tc>
          <w:tcPr>
            <w:tcW w:w="498" w:type="pct"/>
          </w:tcPr>
          <w:p w14:paraId="13E7F638" w14:textId="54E29E01"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0508918C" w14:textId="15E9B99A" w:rsidR="00FA0753" w:rsidRPr="00E70437" w:rsidRDefault="00FA0753" w:rsidP="00FA0753">
            <w:pPr>
              <w:pStyle w:val="BodyCentered-IPR"/>
              <w:spacing w:after="60"/>
              <w:jc w:val="left"/>
              <w:rPr>
                <w:rFonts w:eastAsia="Calibri"/>
                <w:sz w:val="18"/>
                <w:szCs w:val="18"/>
              </w:rPr>
            </w:pPr>
            <w:r w:rsidRPr="00E70437">
              <w:rPr>
                <w:rFonts w:eastAsia="Calibri"/>
                <w:b/>
                <w:bCs/>
                <w:sz w:val="18"/>
                <w:szCs w:val="18"/>
              </w:rPr>
              <w:t>Weight-to-Height Percentile (ranges).</w:t>
            </w:r>
            <w:r w:rsidRPr="00E70437">
              <w:rPr>
                <w:rFonts w:eastAsia="Calibri"/>
                <w:sz w:val="18"/>
                <w:szCs w:val="18"/>
              </w:rPr>
              <w:t xml:space="preserve"> Reported for infants and children. </w:t>
            </w:r>
            <w:proofErr w:type="spellStart"/>
            <w:r w:rsidRPr="00E70437">
              <w:rPr>
                <w:rFonts w:eastAsia="Calibri"/>
                <w:sz w:val="18"/>
                <w:szCs w:val="18"/>
              </w:rPr>
              <w:t>WHOpercentile</w:t>
            </w:r>
            <w:proofErr w:type="spellEnd"/>
            <w:r w:rsidRPr="00E70437">
              <w:rPr>
                <w:rFonts w:eastAsia="Calibri"/>
                <w:sz w:val="18"/>
                <w:szCs w:val="18"/>
              </w:rPr>
              <w:t xml:space="preserve"> was used for infants and children younger than 2 years of age; CDC percentile was used for children aged 2 and older.</w:t>
            </w:r>
          </w:p>
          <w:p w14:paraId="34C45006" w14:textId="42821872"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1 = &lt; 2.3rd percentile</w:t>
            </w:r>
          </w:p>
          <w:p w14:paraId="6A3EB771" w14:textId="13F09C8B"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 xml:space="preserve">2 = </w:t>
            </w:r>
            <w:r w:rsidRPr="00E70437">
              <w:rPr>
                <w:rFonts w:eastAsia="Calibri"/>
                <w:sz w:val="18"/>
                <w:szCs w:val="18"/>
                <w:u w:val="single"/>
              </w:rPr>
              <w:t>&gt;</w:t>
            </w:r>
            <w:r w:rsidRPr="00E70437">
              <w:rPr>
                <w:rFonts w:eastAsia="Calibri"/>
                <w:sz w:val="18"/>
                <w:szCs w:val="18"/>
              </w:rPr>
              <w:t xml:space="preserve"> 2.3rd percentile and </w:t>
            </w:r>
            <w:r w:rsidRPr="00E70437">
              <w:rPr>
                <w:rFonts w:eastAsia="Calibri"/>
                <w:sz w:val="18"/>
                <w:szCs w:val="18"/>
                <w:u w:val="single"/>
              </w:rPr>
              <w:t>&lt;</w:t>
            </w:r>
            <w:r w:rsidRPr="00E70437">
              <w:rPr>
                <w:rFonts w:eastAsia="Calibri"/>
                <w:sz w:val="18"/>
                <w:szCs w:val="18"/>
              </w:rPr>
              <w:t xml:space="preserve"> 5th percentile</w:t>
            </w:r>
          </w:p>
          <w:p w14:paraId="03104BE9" w14:textId="10B22CC8"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 xml:space="preserve">3 = &gt; 5th percentile and </w:t>
            </w:r>
            <w:r w:rsidRPr="00E70437">
              <w:rPr>
                <w:rFonts w:eastAsia="Calibri"/>
                <w:sz w:val="18"/>
                <w:szCs w:val="18"/>
                <w:u w:val="single"/>
              </w:rPr>
              <w:t>&lt;</w:t>
            </w:r>
            <w:r w:rsidRPr="00E70437">
              <w:rPr>
                <w:rFonts w:eastAsia="Calibri"/>
                <w:sz w:val="18"/>
                <w:szCs w:val="18"/>
              </w:rPr>
              <w:t xml:space="preserve"> 10th percentile</w:t>
            </w:r>
          </w:p>
          <w:p w14:paraId="233CE5AA" w14:textId="1E6CB58C"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4 = &gt; 10th percentile and &lt; 85th percentile</w:t>
            </w:r>
          </w:p>
          <w:p w14:paraId="72437131" w14:textId="4B7D7AE0" w:rsidR="00FA0753" w:rsidRPr="00E70437" w:rsidRDefault="00FA0753" w:rsidP="00FA0753">
            <w:pPr>
              <w:pStyle w:val="BodyCentered-IPR"/>
              <w:tabs>
                <w:tab w:val="left" w:pos="513"/>
                <w:tab w:val="left" w:pos="936"/>
              </w:tabs>
              <w:ind w:left="279" w:hanging="290"/>
              <w:jc w:val="left"/>
              <w:rPr>
                <w:rFonts w:eastAsia="Calibri"/>
                <w:sz w:val="18"/>
                <w:szCs w:val="18"/>
              </w:rPr>
            </w:pPr>
            <w:r w:rsidRPr="00E70437">
              <w:rPr>
                <w:rFonts w:eastAsia="Calibri"/>
                <w:sz w:val="18"/>
                <w:szCs w:val="18"/>
              </w:rPr>
              <w:t>4.5</w:t>
            </w:r>
            <w:r w:rsidRPr="00E70437">
              <w:rPr>
                <w:rFonts w:eastAsia="Calibri"/>
                <w:sz w:val="18"/>
                <w:szCs w:val="18"/>
              </w:rPr>
              <w:tab/>
              <w:t xml:space="preserve">= </w:t>
            </w:r>
            <w:r w:rsidRPr="00E70437">
              <w:rPr>
                <w:rFonts w:eastAsia="Calibri"/>
                <w:sz w:val="18"/>
                <w:szCs w:val="18"/>
                <w:u w:val="single"/>
              </w:rPr>
              <w:t>&gt;</w:t>
            </w:r>
            <w:r w:rsidRPr="00E70437">
              <w:rPr>
                <w:rFonts w:eastAsia="Calibri"/>
                <w:sz w:val="18"/>
                <w:szCs w:val="18"/>
              </w:rPr>
              <w:t xml:space="preserve"> 85th percentile and &lt; 90th percentile</w:t>
            </w:r>
          </w:p>
          <w:p w14:paraId="205A4BC1" w14:textId="27DFB400"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5 =</w:t>
            </w:r>
            <w:r w:rsidRPr="00E70437">
              <w:rPr>
                <w:rFonts w:eastAsia="Calibri"/>
                <w:sz w:val="18"/>
                <w:szCs w:val="18"/>
              </w:rPr>
              <w:tab/>
            </w:r>
            <w:r w:rsidRPr="00E70437">
              <w:rPr>
                <w:rFonts w:eastAsia="Calibri"/>
                <w:sz w:val="18"/>
                <w:szCs w:val="18"/>
                <w:u w:val="single"/>
              </w:rPr>
              <w:t>&gt;</w:t>
            </w:r>
            <w:r w:rsidRPr="00E70437">
              <w:rPr>
                <w:rFonts w:eastAsia="Calibri"/>
                <w:sz w:val="18"/>
                <w:szCs w:val="18"/>
              </w:rPr>
              <w:t xml:space="preserve"> 90th percentile and &lt; 95th percentile</w:t>
            </w:r>
          </w:p>
          <w:p w14:paraId="4318F4C5" w14:textId="4C09288F"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6 =</w:t>
            </w:r>
            <w:r w:rsidRPr="00E70437">
              <w:rPr>
                <w:rFonts w:eastAsia="Calibri"/>
                <w:sz w:val="18"/>
                <w:szCs w:val="18"/>
              </w:rPr>
              <w:tab/>
            </w:r>
            <w:r w:rsidRPr="00E70437">
              <w:rPr>
                <w:rFonts w:eastAsia="Calibri"/>
                <w:sz w:val="18"/>
                <w:szCs w:val="18"/>
                <w:u w:val="single"/>
              </w:rPr>
              <w:t>&gt;</w:t>
            </w:r>
            <w:r w:rsidRPr="00E70437">
              <w:rPr>
                <w:rFonts w:eastAsia="Calibri"/>
                <w:sz w:val="18"/>
                <w:szCs w:val="18"/>
              </w:rPr>
              <w:t xml:space="preserve"> 95th percentile and &lt; 97.7th percentile</w:t>
            </w:r>
          </w:p>
          <w:p w14:paraId="2F72F240" w14:textId="1665D782"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7 =</w:t>
            </w:r>
            <w:r w:rsidRPr="00E70437">
              <w:rPr>
                <w:rFonts w:eastAsia="Calibri"/>
                <w:sz w:val="18"/>
                <w:szCs w:val="18"/>
              </w:rPr>
              <w:tab/>
            </w:r>
            <w:r w:rsidRPr="00E70437">
              <w:rPr>
                <w:rFonts w:eastAsia="Calibri"/>
                <w:sz w:val="18"/>
                <w:szCs w:val="18"/>
                <w:u w:val="single"/>
              </w:rPr>
              <w:t>&gt;</w:t>
            </w:r>
            <w:r w:rsidRPr="00E70437">
              <w:rPr>
                <w:rFonts w:eastAsia="Calibri"/>
                <w:sz w:val="18"/>
                <w:szCs w:val="18"/>
              </w:rPr>
              <w:t xml:space="preserve"> 97.7th percentile</w:t>
            </w:r>
          </w:p>
          <w:p w14:paraId="7A8781E6" w14:textId="5FB25F6E" w:rsidR="00FA0753" w:rsidRPr="00E70437" w:rsidRDefault="00FA0753" w:rsidP="00FA0753">
            <w:pPr>
              <w:tabs>
                <w:tab w:val="left" w:pos="513"/>
              </w:tabs>
              <w:spacing w:after="0" w:line="230" w:lineRule="exact"/>
              <w:ind w:left="279" w:hanging="290"/>
              <w:rPr>
                <w:sz w:val="18"/>
                <w:szCs w:val="18"/>
              </w:rPr>
            </w:pPr>
            <w:r w:rsidRPr="00E70437">
              <w:rPr>
                <w:rFonts w:eastAsia="Calibri"/>
                <w:sz w:val="18"/>
                <w:szCs w:val="18"/>
              </w:rPr>
              <w:t>8 =</w:t>
            </w:r>
            <w:r w:rsidRPr="00E70437">
              <w:rPr>
                <w:rFonts w:eastAsia="Calibri"/>
                <w:sz w:val="18"/>
                <w:szCs w:val="18"/>
              </w:rPr>
              <w:tab/>
              <w:t xml:space="preserve">Component variables missing or out-of-range values </w:t>
            </w:r>
          </w:p>
        </w:tc>
      </w:tr>
      <w:tr w:rsidR="00FA0753" w:rsidRPr="00013A30" w14:paraId="6F6E5241" w14:textId="77777777" w:rsidTr="001A4D3A">
        <w:trPr>
          <w:cantSplit/>
          <w:trHeight w:val="288"/>
        </w:trPr>
        <w:tc>
          <w:tcPr>
            <w:tcW w:w="937" w:type="pct"/>
          </w:tcPr>
          <w:p w14:paraId="051243E2" w14:textId="6CF15828"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P_HTAG</w:t>
            </w:r>
          </w:p>
        </w:tc>
        <w:tc>
          <w:tcPr>
            <w:tcW w:w="498" w:type="pct"/>
          </w:tcPr>
          <w:p w14:paraId="28C2F996" w14:textId="01CFFAC9"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AEDCA14" w14:textId="06384230" w:rsidR="00FA0753" w:rsidRPr="00E70437" w:rsidRDefault="00FA0753" w:rsidP="00FA0753">
            <w:pPr>
              <w:pStyle w:val="BodyCentered-IPR"/>
              <w:spacing w:line="230" w:lineRule="exact"/>
              <w:jc w:val="left"/>
              <w:rPr>
                <w:rFonts w:eastAsia="Calibri"/>
                <w:sz w:val="18"/>
                <w:szCs w:val="18"/>
              </w:rPr>
            </w:pPr>
            <w:r w:rsidRPr="00E70437">
              <w:rPr>
                <w:rFonts w:eastAsia="Calibri"/>
                <w:b/>
                <w:bCs/>
                <w:sz w:val="18"/>
                <w:szCs w:val="18"/>
              </w:rPr>
              <w:t>Height-to-Age Percentile.</w:t>
            </w:r>
            <w:r w:rsidRPr="00E70437">
              <w:rPr>
                <w:rFonts w:eastAsia="Calibri"/>
                <w:sz w:val="18"/>
                <w:szCs w:val="18"/>
              </w:rPr>
              <w:t xml:space="preserve"> Reported for infants and children. WHO percentile was used for infants and children younger than 2 years of age; CDC percentile for children aged 2 and older</w:t>
            </w:r>
          </w:p>
        </w:tc>
      </w:tr>
      <w:tr w:rsidR="00FA0753" w:rsidRPr="00013A30" w14:paraId="5A67AB98" w14:textId="77777777" w:rsidTr="001A4D3A">
        <w:trPr>
          <w:cantSplit/>
          <w:trHeight w:val="288"/>
        </w:trPr>
        <w:tc>
          <w:tcPr>
            <w:tcW w:w="937" w:type="pct"/>
          </w:tcPr>
          <w:p w14:paraId="76568484" w14:textId="6A68EF1C"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P_WTAG</w:t>
            </w:r>
          </w:p>
        </w:tc>
        <w:tc>
          <w:tcPr>
            <w:tcW w:w="498" w:type="pct"/>
          </w:tcPr>
          <w:p w14:paraId="7026B45C" w14:textId="56A9F2F1"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7E229BB" w14:textId="458A4EFB" w:rsidR="00FA0753" w:rsidRPr="00E70437" w:rsidRDefault="00FA0753" w:rsidP="00FA0753">
            <w:pPr>
              <w:pStyle w:val="BodyCentered-IPR"/>
              <w:spacing w:line="230" w:lineRule="exact"/>
              <w:jc w:val="left"/>
              <w:rPr>
                <w:rFonts w:eastAsia="Calibri"/>
                <w:sz w:val="18"/>
                <w:szCs w:val="18"/>
              </w:rPr>
            </w:pPr>
            <w:r w:rsidRPr="00E70437">
              <w:rPr>
                <w:rFonts w:eastAsia="Calibri"/>
                <w:b/>
                <w:bCs/>
                <w:sz w:val="18"/>
                <w:szCs w:val="18"/>
              </w:rPr>
              <w:t>Weight-to-Age Percentile.</w:t>
            </w:r>
            <w:r w:rsidRPr="00E70437">
              <w:rPr>
                <w:rFonts w:eastAsia="Calibri"/>
                <w:sz w:val="18"/>
                <w:szCs w:val="18"/>
              </w:rPr>
              <w:t xml:space="preserve"> Reported for infants and children. WHO percentile was used for infants and children younger than 2 years of age; CDC percentile was used for children aged 2 and older</w:t>
            </w:r>
          </w:p>
        </w:tc>
      </w:tr>
      <w:tr w:rsidR="00FA0753" w:rsidRPr="00013A30" w14:paraId="07DCF25E" w14:textId="77777777" w:rsidTr="001A4D3A">
        <w:trPr>
          <w:cantSplit/>
          <w:trHeight w:val="288"/>
        </w:trPr>
        <w:tc>
          <w:tcPr>
            <w:tcW w:w="937" w:type="pct"/>
          </w:tcPr>
          <w:p w14:paraId="562EDD0E" w14:textId="4BBAE8A0"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P_WTHT</w:t>
            </w:r>
          </w:p>
        </w:tc>
        <w:tc>
          <w:tcPr>
            <w:tcW w:w="498" w:type="pct"/>
          </w:tcPr>
          <w:p w14:paraId="5EE33F12" w14:textId="5C7B1332"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EF77F56" w14:textId="3B3236F4" w:rsidR="00FA0753" w:rsidRPr="00E70437" w:rsidRDefault="00FA0753" w:rsidP="00FA0753">
            <w:pPr>
              <w:pStyle w:val="BodyCentered-IPR"/>
              <w:spacing w:line="230" w:lineRule="exact"/>
              <w:jc w:val="left"/>
              <w:rPr>
                <w:rFonts w:eastAsia="Calibri"/>
                <w:sz w:val="18"/>
                <w:szCs w:val="18"/>
              </w:rPr>
            </w:pPr>
            <w:r w:rsidRPr="00E70437">
              <w:rPr>
                <w:rFonts w:eastAsia="Calibri"/>
                <w:b/>
                <w:bCs/>
                <w:sz w:val="18"/>
                <w:szCs w:val="18"/>
              </w:rPr>
              <w:t>Weight-to-Height Percentile.</w:t>
            </w:r>
            <w:r w:rsidRPr="00E70437">
              <w:rPr>
                <w:rFonts w:eastAsia="Calibri"/>
                <w:sz w:val="18"/>
                <w:szCs w:val="18"/>
              </w:rPr>
              <w:t xml:space="preserve"> Reported for infants and children. WHO percentile was used for infants and children younger than 2 years of age; CDC percentile was used for children aged 2 and older</w:t>
            </w:r>
          </w:p>
        </w:tc>
      </w:tr>
      <w:tr w:rsidR="00FA0753" w:rsidRPr="00013A30" w14:paraId="403CF8E1" w14:textId="77777777" w:rsidTr="001A4D3A">
        <w:trPr>
          <w:cantSplit/>
          <w:trHeight w:val="288"/>
        </w:trPr>
        <w:tc>
          <w:tcPr>
            <w:tcW w:w="937" w:type="pct"/>
          </w:tcPr>
          <w:p w14:paraId="424AB7BF" w14:textId="068D7D73"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BMI</w:t>
            </w:r>
          </w:p>
        </w:tc>
        <w:tc>
          <w:tcPr>
            <w:tcW w:w="498" w:type="pct"/>
          </w:tcPr>
          <w:p w14:paraId="4777EBAF" w14:textId="7D125CD2"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E99757C" w14:textId="2641BD91" w:rsidR="00FA0753" w:rsidRPr="00E70437" w:rsidRDefault="00FA0753" w:rsidP="00FA0753">
            <w:pPr>
              <w:pStyle w:val="BodyCentered-IPR"/>
              <w:spacing w:line="230" w:lineRule="exact"/>
              <w:jc w:val="left"/>
              <w:rPr>
                <w:rFonts w:eastAsia="Calibri"/>
                <w:bCs/>
                <w:sz w:val="18"/>
                <w:szCs w:val="18"/>
              </w:rPr>
            </w:pPr>
            <w:r w:rsidRPr="00E70437">
              <w:rPr>
                <w:rFonts w:eastAsia="Calibri"/>
                <w:b/>
                <w:bCs/>
                <w:sz w:val="18"/>
                <w:szCs w:val="18"/>
              </w:rPr>
              <w:t>Body Mass Index.</w:t>
            </w:r>
            <w:r w:rsidRPr="00E70437">
              <w:rPr>
                <w:rFonts w:eastAsia="Calibri"/>
                <w:bCs/>
                <w:sz w:val="18"/>
                <w:szCs w:val="18"/>
              </w:rPr>
              <w:t xml:space="preserve"> Reported for children aged 2–5. Calculated from height and weight</w:t>
            </w:r>
          </w:p>
        </w:tc>
      </w:tr>
      <w:tr w:rsidR="00FA0753" w:rsidRPr="00013A30" w14:paraId="67E0502C" w14:textId="77777777" w:rsidTr="001A4D3A">
        <w:trPr>
          <w:cantSplit/>
          <w:trHeight w:val="288"/>
        </w:trPr>
        <w:tc>
          <w:tcPr>
            <w:tcW w:w="937" w:type="pct"/>
          </w:tcPr>
          <w:p w14:paraId="7E24999D" w14:textId="6105666A"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BMIPCT</w:t>
            </w:r>
          </w:p>
        </w:tc>
        <w:tc>
          <w:tcPr>
            <w:tcW w:w="498" w:type="pct"/>
          </w:tcPr>
          <w:p w14:paraId="5D261FFC" w14:textId="2736EB2B"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AA5DB71" w14:textId="2B8A1CC0" w:rsidR="00FA0753" w:rsidRPr="00E70437" w:rsidRDefault="00FA0753" w:rsidP="00FA0753">
            <w:pPr>
              <w:pStyle w:val="BodyCentered-IPR"/>
              <w:spacing w:line="230" w:lineRule="exact"/>
              <w:jc w:val="left"/>
              <w:rPr>
                <w:rFonts w:eastAsia="Calibri"/>
                <w:bCs/>
                <w:sz w:val="18"/>
                <w:szCs w:val="18"/>
              </w:rPr>
            </w:pPr>
            <w:r w:rsidRPr="00E70437">
              <w:rPr>
                <w:rFonts w:eastAsia="Calibri"/>
                <w:b/>
                <w:bCs/>
                <w:sz w:val="18"/>
                <w:szCs w:val="18"/>
              </w:rPr>
              <w:t>Body Mass Index Percentile.</w:t>
            </w:r>
            <w:r w:rsidRPr="00E70437">
              <w:rPr>
                <w:rFonts w:eastAsia="Calibri"/>
                <w:bCs/>
                <w:sz w:val="18"/>
                <w:szCs w:val="18"/>
              </w:rPr>
              <w:t xml:space="preserve"> Reported for children aged 2–5</w:t>
            </w:r>
          </w:p>
        </w:tc>
      </w:tr>
      <w:tr w:rsidR="00BF70EE" w:rsidRPr="00EC1881" w14:paraId="527878BE" w14:textId="77777777" w:rsidTr="001A4D3A">
        <w:trPr>
          <w:cantSplit/>
          <w:trHeight w:val="288"/>
        </w:trPr>
        <w:tc>
          <w:tcPr>
            <w:tcW w:w="937" w:type="pct"/>
          </w:tcPr>
          <w:p w14:paraId="2EC48987" w14:textId="7A2F076A" w:rsidR="00BF70EE" w:rsidRPr="00E70437" w:rsidRDefault="00BF70EE" w:rsidP="00BF70EE">
            <w:pPr>
              <w:pStyle w:val="BodyCentered-IPR"/>
              <w:spacing w:line="230" w:lineRule="exact"/>
              <w:jc w:val="left"/>
              <w:rPr>
                <w:rFonts w:eastAsia="Calibri"/>
                <w:sz w:val="18"/>
                <w:szCs w:val="18"/>
              </w:rPr>
            </w:pPr>
            <w:r w:rsidRPr="00E70437">
              <w:rPr>
                <w:rFonts w:eastAsia="Calibri"/>
                <w:sz w:val="18"/>
                <w:szCs w:val="18"/>
              </w:rPr>
              <w:lastRenderedPageBreak/>
              <w:t>R_BELOW</w:t>
            </w:r>
          </w:p>
        </w:tc>
        <w:tc>
          <w:tcPr>
            <w:tcW w:w="498" w:type="pct"/>
          </w:tcPr>
          <w:p w14:paraId="44DCB970" w14:textId="793C7487" w:rsidR="00BF70EE" w:rsidRPr="00E70437" w:rsidRDefault="00BF70EE" w:rsidP="00BF70EE">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5A37338" w14:textId="14E8F331" w:rsidR="00BF70EE" w:rsidRPr="00E70437" w:rsidRDefault="00BF70EE" w:rsidP="00BF70EE">
            <w:pPr>
              <w:pStyle w:val="BodyCentered-IPR"/>
              <w:spacing w:after="60"/>
              <w:jc w:val="left"/>
              <w:rPr>
                <w:rFonts w:eastAsia="Calibri"/>
                <w:sz w:val="18"/>
                <w:szCs w:val="18"/>
              </w:rPr>
            </w:pPr>
            <w:r w:rsidRPr="00E70437">
              <w:rPr>
                <w:rFonts w:eastAsia="Calibri"/>
                <w:b/>
                <w:bCs/>
                <w:sz w:val="18"/>
                <w:szCs w:val="18"/>
              </w:rPr>
              <w:t>Blood Measure Below FNS Standard for Anemia (hemoglobin or hematocrit).</w:t>
            </w:r>
          </w:p>
          <w:p w14:paraId="4A8826D3" w14:textId="1D46CB5D" w:rsidR="00BF70EE" w:rsidRPr="00E70437" w:rsidRDefault="00BF70EE" w:rsidP="00BF70EE">
            <w:pPr>
              <w:pStyle w:val="BodyCentered-IPR"/>
              <w:ind w:left="317" w:hanging="317"/>
              <w:jc w:val="left"/>
              <w:rPr>
                <w:rFonts w:eastAsia="Calibri"/>
                <w:sz w:val="18"/>
                <w:szCs w:val="18"/>
              </w:rPr>
            </w:pPr>
            <w:r w:rsidRPr="00E70437">
              <w:rPr>
                <w:rFonts w:eastAsia="Calibri"/>
                <w:sz w:val="18"/>
                <w:szCs w:val="18"/>
              </w:rPr>
              <w:t>2 = Blood measure not reported</w:t>
            </w:r>
          </w:p>
          <w:p w14:paraId="644653AD" w14:textId="3FF483AE" w:rsidR="00BF70EE" w:rsidRPr="00E70437" w:rsidRDefault="00BF70EE" w:rsidP="00BF70EE">
            <w:pPr>
              <w:pStyle w:val="BodyCentered-IPR"/>
              <w:ind w:left="317" w:hanging="317"/>
              <w:jc w:val="left"/>
              <w:rPr>
                <w:rFonts w:eastAsia="Calibri"/>
                <w:sz w:val="18"/>
                <w:szCs w:val="18"/>
              </w:rPr>
            </w:pPr>
            <w:r w:rsidRPr="00E70437">
              <w:rPr>
                <w:rFonts w:eastAsia="Calibri"/>
                <w:sz w:val="18"/>
                <w:szCs w:val="18"/>
              </w:rPr>
              <w:t>1 = Yes</w:t>
            </w:r>
          </w:p>
          <w:p w14:paraId="5B7FD76E" w14:textId="5FE2928D" w:rsidR="00BF70EE" w:rsidRPr="00E70437" w:rsidRDefault="00BF70EE" w:rsidP="00BF70EE">
            <w:pPr>
              <w:pStyle w:val="BodyCentered-IPR"/>
              <w:spacing w:line="230" w:lineRule="exact"/>
              <w:ind w:left="317" w:hanging="317"/>
              <w:jc w:val="left"/>
              <w:rPr>
                <w:rFonts w:eastAsia="Calibri"/>
                <w:sz w:val="18"/>
                <w:szCs w:val="18"/>
              </w:rPr>
            </w:pPr>
            <w:r w:rsidRPr="00E70437">
              <w:rPr>
                <w:rFonts w:eastAsia="Calibri"/>
                <w:sz w:val="18"/>
                <w:szCs w:val="18"/>
              </w:rPr>
              <w:t>0 =</w:t>
            </w:r>
            <w:r w:rsidRPr="00E70437">
              <w:rPr>
                <w:rFonts w:eastAsia="Calibri"/>
                <w:sz w:val="18"/>
                <w:szCs w:val="18"/>
              </w:rPr>
              <w:tab/>
              <w:t>No</w:t>
            </w:r>
          </w:p>
        </w:tc>
      </w:tr>
      <w:tr w:rsidR="00286303" w:rsidRPr="00EC1881" w14:paraId="7BCBF638" w14:textId="77777777" w:rsidTr="001A4D3A">
        <w:trPr>
          <w:cantSplit/>
          <w:trHeight w:val="288"/>
        </w:trPr>
        <w:tc>
          <w:tcPr>
            <w:tcW w:w="937" w:type="pct"/>
          </w:tcPr>
          <w:p w14:paraId="72BCEC6F" w14:textId="121D1DA4"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BFED</w:t>
            </w:r>
          </w:p>
        </w:tc>
        <w:tc>
          <w:tcPr>
            <w:tcW w:w="498" w:type="pct"/>
          </w:tcPr>
          <w:p w14:paraId="54C74F3D" w14:textId="0206DE12"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55E8F2C" w14:textId="7976B14D" w:rsidR="00286303" w:rsidRPr="00E70437" w:rsidRDefault="00286303" w:rsidP="00286303">
            <w:pPr>
              <w:pStyle w:val="BodyCentered-IPR"/>
              <w:spacing w:after="60"/>
              <w:jc w:val="left"/>
              <w:rPr>
                <w:rFonts w:eastAsia="Calibri"/>
                <w:sz w:val="18"/>
                <w:szCs w:val="18"/>
              </w:rPr>
            </w:pPr>
            <w:r w:rsidRPr="00E70437">
              <w:rPr>
                <w:rFonts w:eastAsia="Calibri"/>
                <w:b/>
                <w:bCs/>
                <w:sz w:val="18"/>
                <w:szCs w:val="18"/>
              </w:rPr>
              <w:t>Breastfeeding Status for Infants Aged 6–13 Months in April 2018.</w:t>
            </w:r>
          </w:p>
          <w:p w14:paraId="67A73611" w14:textId="251E2DAF" w:rsidR="00286303" w:rsidRPr="00E70437" w:rsidRDefault="00286303" w:rsidP="00286303">
            <w:pPr>
              <w:pStyle w:val="BodyCentered-IPR"/>
              <w:ind w:left="317" w:hanging="317"/>
              <w:jc w:val="left"/>
              <w:rPr>
                <w:rFonts w:eastAsia="Calibri"/>
                <w:sz w:val="18"/>
                <w:szCs w:val="18"/>
              </w:rPr>
            </w:pPr>
            <w:r w:rsidRPr="00E70437">
              <w:rPr>
                <w:rFonts w:eastAsia="Calibri"/>
                <w:sz w:val="18"/>
                <w:szCs w:val="18"/>
              </w:rPr>
              <w:t>1 = Infant either currently breastfeeding or breastfed at some time</w:t>
            </w:r>
          </w:p>
          <w:p w14:paraId="14D21507" w14:textId="11CB5244" w:rsidR="00286303" w:rsidRPr="00E70437" w:rsidRDefault="00286303" w:rsidP="00286303">
            <w:pPr>
              <w:pStyle w:val="BodyCentered-IPR"/>
              <w:ind w:left="317" w:hanging="317"/>
              <w:jc w:val="left"/>
              <w:rPr>
                <w:rFonts w:eastAsia="Calibri"/>
                <w:sz w:val="18"/>
                <w:szCs w:val="18"/>
              </w:rPr>
            </w:pPr>
            <w:r w:rsidRPr="00E70437">
              <w:rPr>
                <w:rFonts w:eastAsia="Calibri"/>
                <w:sz w:val="18"/>
                <w:szCs w:val="18"/>
              </w:rPr>
              <w:t>2 = Infant never breastfed</w:t>
            </w:r>
          </w:p>
          <w:p w14:paraId="05A73C96" w14:textId="401FBD51" w:rsidR="00286303" w:rsidRPr="00E70437" w:rsidRDefault="00286303" w:rsidP="00286303">
            <w:pPr>
              <w:pStyle w:val="BodyCentered-IPR"/>
              <w:spacing w:line="230" w:lineRule="exact"/>
              <w:ind w:left="317" w:hanging="317"/>
              <w:jc w:val="left"/>
              <w:rPr>
                <w:rFonts w:eastAsia="Calibri"/>
                <w:sz w:val="18"/>
                <w:szCs w:val="18"/>
              </w:rPr>
            </w:pPr>
            <w:r w:rsidRPr="00E70437">
              <w:rPr>
                <w:rFonts w:eastAsia="Calibri"/>
                <w:sz w:val="18"/>
                <w:szCs w:val="18"/>
              </w:rPr>
              <w:t>3 = Breastfeeding status not reported</w:t>
            </w:r>
          </w:p>
        </w:tc>
      </w:tr>
      <w:tr w:rsidR="00286303" w:rsidRPr="00EC1881" w14:paraId="730419DD" w14:textId="77777777" w:rsidTr="001A4D3A">
        <w:trPr>
          <w:cantSplit/>
          <w:trHeight w:val="288"/>
        </w:trPr>
        <w:tc>
          <w:tcPr>
            <w:tcW w:w="937" w:type="pct"/>
          </w:tcPr>
          <w:p w14:paraId="5AB1B73B" w14:textId="7DCFE5D6"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DURWEEKS</w:t>
            </w:r>
          </w:p>
        </w:tc>
        <w:tc>
          <w:tcPr>
            <w:tcW w:w="498" w:type="pct"/>
          </w:tcPr>
          <w:p w14:paraId="6ECF3A0F" w14:textId="2BB1450B"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EF3334F" w14:textId="4D42DDB8" w:rsidR="00286303" w:rsidRPr="00E70437" w:rsidRDefault="00286303" w:rsidP="00286303">
            <w:pPr>
              <w:pStyle w:val="BodyCentered-IPR"/>
              <w:spacing w:line="230" w:lineRule="exact"/>
              <w:jc w:val="left"/>
              <w:rPr>
                <w:rFonts w:eastAsia="Calibri"/>
                <w:sz w:val="18"/>
                <w:szCs w:val="18"/>
              </w:rPr>
            </w:pPr>
            <w:r w:rsidRPr="00E70437">
              <w:rPr>
                <w:rFonts w:eastAsia="Calibri"/>
                <w:b/>
                <w:bCs/>
                <w:sz w:val="18"/>
                <w:szCs w:val="18"/>
              </w:rPr>
              <w:t>Breastfeeding Duration in Weeks.</w:t>
            </w:r>
            <w:r w:rsidRPr="00E70437">
              <w:rPr>
                <w:rFonts w:eastAsia="Calibri"/>
                <w:sz w:val="18"/>
                <w:szCs w:val="18"/>
              </w:rPr>
              <w:t xml:space="preserve"> For infants aged 6–13 months in April 2018. For currently breastfeeding infants equals difference between date breastfeeding data collected (BFDATE) and birthdate (BDATE). For infants who had stopped breastfeeding by April 2018 equals length of time breastfed (BRSTFED)</w:t>
            </w:r>
          </w:p>
        </w:tc>
      </w:tr>
      <w:tr w:rsidR="001A4D3A" w:rsidRPr="00EC1881" w14:paraId="73776B9B" w14:textId="77777777" w:rsidTr="001A4D3A">
        <w:trPr>
          <w:cantSplit/>
          <w:trHeight w:val="288"/>
        </w:trPr>
        <w:tc>
          <w:tcPr>
            <w:tcW w:w="937" w:type="pct"/>
          </w:tcPr>
          <w:p w14:paraId="5E808719" w14:textId="42675A27" w:rsidR="001A4D3A" w:rsidRPr="00E70437" w:rsidRDefault="001A4D3A" w:rsidP="00286303">
            <w:pPr>
              <w:pStyle w:val="BodyCentered-IPR"/>
              <w:spacing w:line="230" w:lineRule="exact"/>
              <w:jc w:val="left"/>
              <w:rPr>
                <w:rFonts w:eastAsia="Calibri"/>
                <w:sz w:val="18"/>
                <w:szCs w:val="18"/>
              </w:rPr>
            </w:pPr>
            <w:r>
              <w:rPr>
                <w:rFonts w:eastAsia="Calibri"/>
                <w:sz w:val="18"/>
                <w:szCs w:val="18"/>
              </w:rPr>
              <w:t>SETINCFLAG</w:t>
            </w:r>
          </w:p>
        </w:tc>
        <w:tc>
          <w:tcPr>
            <w:tcW w:w="498" w:type="pct"/>
          </w:tcPr>
          <w:p w14:paraId="03CBC485" w14:textId="137AD9C4" w:rsidR="001A4D3A" w:rsidRPr="00E70437" w:rsidRDefault="001A4D3A" w:rsidP="00286303">
            <w:pPr>
              <w:pStyle w:val="BodyCentered-IPR"/>
              <w:spacing w:line="230" w:lineRule="exact"/>
              <w:jc w:val="left"/>
              <w:rPr>
                <w:rFonts w:eastAsia="Calibri"/>
                <w:sz w:val="18"/>
                <w:szCs w:val="18"/>
              </w:rPr>
            </w:pPr>
            <w:r>
              <w:rPr>
                <w:rFonts w:eastAsia="Calibri"/>
                <w:sz w:val="18"/>
                <w:szCs w:val="18"/>
              </w:rPr>
              <w:t>Numeric</w:t>
            </w:r>
          </w:p>
        </w:tc>
        <w:tc>
          <w:tcPr>
            <w:tcW w:w="3565" w:type="pct"/>
            <w:gridSpan w:val="3"/>
          </w:tcPr>
          <w:p w14:paraId="6CAF76B4" w14:textId="14864242" w:rsidR="001A4D3A" w:rsidRPr="00AA7BEB" w:rsidRDefault="001A4D3A" w:rsidP="00286303">
            <w:pPr>
              <w:pStyle w:val="BodyCentered-IPR"/>
              <w:spacing w:line="230" w:lineRule="exact"/>
              <w:jc w:val="left"/>
              <w:rPr>
                <w:rFonts w:eastAsia="Calibri"/>
                <w:bCs/>
                <w:sz w:val="18"/>
                <w:szCs w:val="18"/>
              </w:rPr>
            </w:pPr>
            <w:r>
              <w:rPr>
                <w:rFonts w:eastAsia="Calibri"/>
                <w:b/>
                <w:bCs/>
                <w:sz w:val="18"/>
                <w:szCs w:val="18"/>
              </w:rPr>
              <w:t xml:space="preserve">Income Editing Flag. </w:t>
            </w:r>
            <w:r w:rsidR="00476A67">
              <w:rPr>
                <w:rFonts w:eastAsia="Calibri"/>
                <w:bCs/>
                <w:sz w:val="18"/>
                <w:szCs w:val="18"/>
              </w:rPr>
              <w:t>This variable identifies respondents for whom $0, $1, or low-dollar value income was set to missing at the State agency’s direction because the reported value was used as a proxy for missing income.</w:t>
            </w:r>
            <w:r w:rsidR="00BE7F36">
              <w:rPr>
                <w:rFonts w:eastAsia="Calibri"/>
                <w:bCs/>
                <w:sz w:val="18"/>
                <w:szCs w:val="18"/>
              </w:rPr>
              <w:t xml:space="preserve"> </w:t>
            </w:r>
            <w:r w:rsidR="00FD7B72">
              <w:rPr>
                <w:rFonts w:eastAsia="Calibri"/>
                <w:bCs/>
                <w:sz w:val="18"/>
                <w:szCs w:val="18"/>
              </w:rPr>
              <w:t>New variable added starting in 2018.</w:t>
            </w:r>
          </w:p>
          <w:p w14:paraId="4F1B1F86" w14:textId="77777777" w:rsidR="00F53D8E" w:rsidRDefault="00476A67" w:rsidP="00286303">
            <w:pPr>
              <w:pStyle w:val="BodyCentered-IPR"/>
              <w:spacing w:line="230" w:lineRule="exact"/>
              <w:jc w:val="left"/>
              <w:rPr>
                <w:rFonts w:eastAsia="Calibri"/>
                <w:bCs/>
                <w:sz w:val="18"/>
                <w:szCs w:val="18"/>
              </w:rPr>
            </w:pPr>
            <w:r>
              <w:rPr>
                <w:rFonts w:eastAsia="Calibri"/>
                <w:bCs/>
                <w:sz w:val="18"/>
                <w:szCs w:val="18"/>
              </w:rPr>
              <w:t>1 = Reported $0, $1, or low-dollar income was set to missing</w:t>
            </w:r>
          </w:p>
          <w:p w14:paraId="3B3ECE26" w14:textId="585A9F94" w:rsidR="00476A67" w:rsidRPr="00AA7BEB" w:rsidRDefault="00476A67" w:rsidP="00286303">
            <w:pPr>
              <w:pStyle w:val="BodyCentered-IPR"/>
              <w:spacing w:line="230" w:lineRule="exact"/>
              <w:jc w:val="left"/>
              <w:rPr>
                <w:rFonts w:eastAsia="Calibri"/>
                <w:bCs/>
                <w:sz w:val="18"/>
                <w:szCs w:val="18"/>
              </w:rPr>
            </w:pPr>
            <w:r>
              <w:rPr>
                <w:rFonts w:eastAsia="Calibri"/>
                <w:bCs/>
                <w:sz w:val="18"/>
                <w:szCs w:val="18"/>
              </w:rPr>
              <w:t>0 = Income was not set to missing due to $0, $1, or low-dollar income inappropriately used as a proxy for missing income</w:t>
            </w:r>
          </w:p>
        </w:tc>
      </w:tr>
      <w:tr w:rsidR="001A4D3A" w:rsidRPr="00EC1881" w14:paraId="2469677F" w14:textId="77777777" w:rsidTr="001A4D3A">
        <w:trPr>
          <w:cantSplit/>
          <w:trHeight w:val="288"/>
        </w:trPr>
        <w:tc>
          <w:tcPr>
            <w:tcW w:w="937" w:type="pct"/>
          </w:tcPr>
          <w:p w14:paraId="442BD80D" w14:textId="3369B6DA" w:rsidR="001A4D3A" w:rsidRPr="00E70437" w:rsidRDefault="00476A67" w:rsidP="00286303">
            <w:pPr>
              <w:pStyle w:val="BodyCentered-IPR"/>
              <w:spacing w:line="230" w:lineRule="exact"/>
              <w:jc w:val="left"/>
              <w:rPr>
                <w:rFonts w:eastAsia="Calibri"/>
                <w:sz w:val="18"/>
                <w:szCs w:val="18"/>
              </w:rPr>
            </w:pPr>
            <w:r>
              <w:rPr>
                <w:rFonts w:eastAsia="Calibri"/>
                <w:sz w:val="18"/>
                <w:szCs w:val="18"/>
              </w:rPr>
              <w:t>MISSADJNFLAG</w:t>
            </w:r>
          </w:p>
        </w:tc>
        <w:tc>
          <w:tcPr>
            <w:tcW w:w="498" w:type="pct"/>
          </w:tcPr>
          <w:p w14:paraId="610C3B45" w14:textId="04A73951" w:rsidR="001A4D3A" w:rsidRPr="00E70437" w:rsidRDefault="00476A67" w:rsidP="00286303">
            <w:pPr>
              <w:pStyle w:val="BodyCentered-IPR"/>
              <w:spacing w:line="230" w:lineRule="exact"/>
              <w:jc w:val="left"/>
              <w:rPr>
                <w:rFonts w:eastAsia="Calibri"/>
                <w:sz w:val="18"/>
                <w:szCs w:val="18"/>
              </w:rPr>
            </w:pPr>
            <w:r>
              <w:rPr>
                <w:rFonts w:eastAsia="Calibri"/>
                <w:sz w:val="18"/>
                <w:szCs w:val="18"/>
              </w:rPr>
              <w:t>Numeric</w:t>
            </w:r>
          </w:p>
        </w:tc>
        <w:tc>
          <w:tcPr>
            <w:tcW w:w="3565" w:type="pct"/>
            <w:gridSpan w:val="3"/>
          </w:tcPr>
          <w:p w14:paraId="2B2D6869" w14:textId="609C829C" w:rsidR="001A4D3A" w:rsidRDefault="00476A67" w:rsidP="00286303">
            <w:pPr>
              <w:pStyle w:val="BodyCentered-IPR"/>
              <w:spacing w:line="230" w:lineRule="exact"/>
              <w:jc w:val="left"/>
              <w:rPr>
                <w:rFonts w:eastAsia="Calibri"/>
                <w:bCs/>
                <w:sz w:val="18"/>
                <w:szCs w:val="18"/>
              </w:rPr>
            </w:pPr>
            <w:r>
              <w:rPr>
                <w:rFonts w:eastAsia="Calibri"/>
                <w:b/>
                <w:bCs/>
                <w:sz w:val="18"/>
                <w:szCs w:val="18"/>
              </w:rPr>
              <w:t xml:space="preserve">Missing Income Among Adjunctively Eligible Participants Flag. </w:t>
            </w:r>
            <w:r>
              <w:rPr>
                <w:rFonts w:eastAsia="Calibri"/>
                <w:bCs/>
                <w:sz w:val="18"/>
                <w:szCs w:val="18"/>
              </w:rPr>
              <w:t>This variable identifies participants who report participation in TANF, SNAP, or Medicaid with missing income data.</w:t>
            </w:r>
            <w:r w:rsidR="002F33A8">
              <w:rPr>
                <w:rFonts w:eastAsia="Calibri"/>
                <w:bCs/>
                <w:sz w:val="18"/>
                <w:szCs w:val="18"/>
              </w:rPr>
              <w:t xml:space="preserve"> New </w:t>
            </w:r>
            <w:r w:rsidR="00FD7B72">
              <w:rPr>
                <w:rFonts w:eastAsia="Calibri"/>
                <w:bCs/>
                <w:sz w:val="18"/>
                <w:szCs w:val="18"/>
              </w:rPr>
              <w:t xml:space="preserve">variable added starting in </w:t>
            </w:r>
            <w:r w:rsidR="002F33A8">
              <w:rPr>
                <w:rFonts w:eastAsia="Calibri"/>
                <w:bCs/>
                <w:sz w:val="18"/>
                <w:szCs w:val="18"/>
              </w:rPr>
              <w:t>2018.</w:t>
            </w:r>
          </w:p>
          <w:p w14:paraId="65CAE03F" w14:textId="77777777" w:rsidR="00476A67" w:rsidRDefault="00476A67" w:rsidP="00286303">
            <w:pPr>
              <w:pStyle w:val="BodyCentered-IPR"/>
              <w:spacing w:line="230" w:lineRule="exact"/>
              <w:jc w:val="left"/>
              <w:rPr>
                <w:rFonts w:eastAsia="Calibri"/>
                <w:bCs/>
                <w:sz w:val="18"/>
                <w:szCs w:val="18"/>
              </w:rPr>
            </w:pPr>
            <w:r>
              <w:rPr>
                <w:rFonts w:eastAsia="Calibri"/>
                <w:bCs/>
                <w:sz w:val="18"/>
                <w:szCs w:val="18"/>
              </w:rPr>
              <w:t>1 = Respondent reports participation in TANF, SNAP, or Medicaid and income is missing</w:t>
            </w:r>
          </w:p>
          <w:p w14:paraId="2D4AAA06" w14:textId="3C03244D" w:rsidR="00476A67" w:rsidRPr="00AA7BEB" w:rsidRDefault="00476A67" w:rsidP="00286303">
            <w:pPr>
              <w:pStyle w:val="BodyCentered-IPR"/>
              <w:spacing w:line="230" w:lineRule="exact"/>
              <w:jc w:val="left"/>
              <w:rPr>
                <w:rFonts w:eastAsia="Calibri"/>
                <w:bCs/>
                <w:sz w:val="18"/>
                <w:szCs w:val="18"/>
              </w:rPr>
            </w:pPr>
            <w:r>
              <w:rPr>
                <w:rFonts w:eastAsia="Calibri"/>
                <w:bCs/>
                <w:sz w:val="18"/>
                <w:szCs w:val="18"/>
              </w:rPr>
              <w:t>2 = Respondent either does not report participation in TANF, SNAP, or Medicaid or has reported income</w:t>
            </w:r>
          </w:p>
        </w:tc>
      </w:tr>
      <w:tr w:rsidR="008E0D78" w:rsidRPr="008E0D78" w14:paraId="0C79D9D7"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4AE18FA1"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AGE_BF_FLAG_6</w:t>
            </w:r>
          </w:p>
        </w:tc>
        <w:tc>
          <w:tcPr>
            <w:tcW w:w="498" w:type="pct"/>
          </w:tcPr>
          <w:p w14:paraId="4A4FFD70"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79BA8561" w14:textId="2752A776"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2018. PC2004 was the first PC study to expand the breastfeeding data age range from 7–11 months old to 6–13 months old</w:t>
            </w:r>
            <w:r w:rsidR="00B9714B">
              <w:rPr>
                <w:rFonts w:eastAsia="Calibri"/>
                <w:sz w:val="18"/>
                <w:szCs w:val="18"/>
              </w:rPr>
              <w:t xml:space="preserve"> - </w:t>
            </w:r>
            <w:r w:rsidR="00B9714B" w:rsidRPr="00B9714B">
              <w:rPr>
                <w:rFonts w:eastAsia="Calibri"/>
                <w:sz w:val="18"/>
                <w:szCs w:val="18"/>
              </w:rPr>
              <w:t xml:space="preserve">The new </w:t>
            </w:r>
            <w:proofErr w:type="spellStart"/>
            <w:r w:rsidR="00B9714B" w:rsidRPr="00B9714B">
              <w:rPr>
                <w:rFonts w:eastAsia="Calibri"/>
                <w:sz w:val="18"/>
                <w:szCs w:val="18"/>
              </w:rPr>
              <w:t>age_bf_flag</w:t>
            </w:r>
            <w:proofErr w:type="spellEnd"/>
            <w:r w:rsidR="00B9714B" w:rsidRPr="00B9714B">
              <w:rPr>
                <w:rFonts w:eastAsia="Calibri"/>
                <w:sz w:val="18"/>
                <w:szCs w:val="18"/>
              </w:rPr>
              <w:t xml:space="preserve"> breastfeeding duration indicators have been introduced starting in 2018.</w:t>
            </w:r>
          </w:p>
          <w:p w14:paraId="039BD653" w14:textId="77777777"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bCs/>
                <w:sz w:val="18"/>
                <w:szCs w:val="18"/>
              </w:rPr>
            </w:pPr>
            <w:r w:rsidRPr="008E0D78">
              <w:rPr>
                <w:rFonts w:eastAsia="Calibri"/>
                <w:bCs/>
                <w:sz w:val="18"/>
                <w:szCs w:val="18"/>
              </w:rPr>
              <w:t>1 = 6–13 months old</w:t>
            </w:r>
          </w:p>
        </w:tc>
      </w:tr>
      <w:tr w:rsidR="008E0D78" w:rsidRPr="008E0D78" w14:paraId="3EC6E4DC"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39A6BC9C"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AGE_BF_FLAG_7</w:t>
            </w:r>
          </w:p>
        </w:tc>
        <w:tc>
          <w:tcPr>
            <w:tcW w:w="498" w:type="pct"/>
          </w:tcPr>
          <w:p w14:paraId="4C9E8CA8"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23E51C55" w14:textId="77777777" w:rsidR="00B9714B" w:rsidRDefault="008E0D78" w:rsidP="00B9714B">
            <w:pPr>
              <w:pStyle w:val="BodyCentered-IPR"/>
              <w:spacing w:after="60"/>
              <w:jc w:val="left"/>
              <w:cnfStyle w:val="000000000000" w:firstRow="0" w:lastRow="0" w:firstColumn="0" w:lastColumn="0" w:oddVBand="0" w:evenVBand="0" w:oddHBand="0" w:evenHBand="0" w:firstRowFirstColumn="0" w:firstRowLastColumn="0" w:lastRowFirstColumn="0" w:lastRowLastColumn="0"/>
            </w:pPr>
            <w:r w:rsidRPr="008E0D78">
              <w:rPr>
                <w:rFonts w:eastAsia="Calibri"/>
                <w:b/>
                <w:bCs/>
                <w:sz w:val="18"/>
                <w:szCs w:val="18"/>
              </w:rPr>
              <w:t>Breastfeeding Age Flag.</w:t>
            </w:r>
            <w:r w:rsidRPr="008E0D78">
              <w:rPr>
                <w:rFonts w:eastAsia="Calibri"/>
                <w:sz w:val="18"/>
                <w:szCs w:val="18"/>
              </w:rPr>
              <w:t xml:space="preserve"> For infants aged 6–13 months in April 2018. PC2004 was the first PC study to expand the breastfeeding data age range from 7–11 months old to 6–13 months old</w:t>
            </w:r>
            <w:r w:rsidR="00B9714B">
              <w:rPr>
                <w:rFonts w:eastAsia="Calibri"/>
                <w:sz w:val="18"/>
                <w:szCs w:val="18"/>
              </w:rPr>
              <w:t xml:space="preserve"> - </w:t>
            </w:r>
            <w:r w:rsidR="00B9714B" w:rsidRPr="00B9714B">
              <w:rPr>
                <w:rFonts w:eastAsia="Calibri"/>
                <w:sz w:val="18"/>
                <w:szCs w:val="18"/>
              </w:rPr>
              <w:t xml:space="preserve">The new </w:t>
            </w:r>
            <w:proofErr w:type="spellStart"/>
            <w:r w:rsidR="00B9714B" w:rsidRPr="00B9714B">
              <w:rPr>
                <w:rFonts w:eastAsia="Calibri"/>
                <w:sz w:val="18"/>
                <w:szCs w:val="18"/>
              </w:rPr>
              <w:t>age_bf_flag</w:t>
            </w:r>
            <w:proofErr w:type="spellEnd"/>
            <w:r w:rsidR="00B9714B" w:rsidRPr="00B9714B">
              <w:rPr>
                <w:rFonts w:eastAsia="Calibri"/>
                <w:sz w:val="18"/>
                <w:szCs w:val="18"/>
              </w:rPr>
              <w:t xml:space="preserve"> breastfeeding duration indicators have been introduced starting in 2018.</w:t>
            </w:r>
            <w:r w:rsidR="00B9714B">
              <w:t xml:space="preserve"> </w:t>
            </w:r>
          </w:p>
          <w:p w14:paraId="44E5CBC4" w14:textId="54783DBB" w:rsidR="008E0D78" w:rsidRPr="008E0D78" w:rsidRDefault="008E0D78" w:rsidP="00B9714B">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Cs/>
                <w:sz w:val="18"/>
                <w:szCs w:val="18"/>
              </w:rPr>
              <w:t>1 = 7–11 months old</w:t>
            </w:r>
          </w:p>
        </w:tc>
      </w:tr>
      <w:tr w:rsidR="008E0D78" w:rsidRPr="008E0D78" w14:paraId="04352D09"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6F46B0C6"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AGE_BF_FLAG_9</w:t>
            </w:r>
          </w:p>
        </w:tc>
        <w:tc>
          <w:tcPr>
            <w:tcW w:w="498" w:type="pct"/>
          </w:tcPr>
          <w:p w14:paraId="05F88881"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2A9977FC" w14:textId="0B2451FA" w:rsidR="008E0D78" w:rsidRPr="008E0D78" w:rsidRDefault="008E0D78" w:rsidP="00E65DE6">
            <w:pPr>
              <w:pStyle w:val="BodyCentered-IPR"/>
              <w:pageBreakBefore/>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2018. PC2004 was the first PC study to expand the breastfeeding data age range from 7–11 months old to 6–13 months old</w:t>
            </w:r>
            <w:r w:rsidR="00B9714B">
              <w:rPr>
                <w:rFonts w:eastAsia="Calibri"/>
                <w:sz w:val="18"/>
                <w:szCs w:val="18"/>
              </w:rPr>
              <w:t xml:space="preserve"> - </w:t>
            </w:r>
            <w:r w:rsidR="00B9714B" w:rsidRPr="00B9714B">
              <w:rPr>
                <w:rFonts w:eastAsia="Calibri"/>
                <w:sz w:val="18"/>
                <w:szCs w:val="18"/>
              </w:rPr>
              <w:t xml:space="preserve">The new </w:t>
            </w:r>
            <w:proofErr w:type="spellStart"/>
            <w:r w:rsidR="00B9714B" w:rsidRPr="00B9714B">
              <w:rPr>
                <w:rFonts w:eastAsia="Calibri"/>
                <w:sz w:val="18"/>
                <w:szCs w:val="18"/>
              </w:rPr>
              <w:t>age_bf_flag</w:t>
            </w:r>
            <w:proofErr w:type="spellEnd"/>
            <w:r w:rsidR="00B9714B" w:rsidRPr="00B9714B">
              <w:rPr>
                <w:rFonts w:eastAsia="Calibri"/>
                <w:sz w:val="18"/>
                <w:szCs w:val="18"/>
              </w:rPr>
              <w:t xml:space="preserve"> breastfeeding duration indicators have been introduced starting in 2018.</w:t>
            </w:r>
          </w:p>
          <w:p w14:paraId="5C9CBE16" w14:textId="341BD743"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b/>
                <w:bCs/>
                <w:sz w:val="18"/>
                <w:szCs w:val="18"/>
              </w:rPr>
            </w:pPr>
            <w:r w:rsidRPr="008E0D78">
              <w:rPr>
                <w:rFonts w:eastAsia="Calibri"/>
                <w:bCs/>
                <w:sz w:val="18"/>
                <w:szCs w:val="18"/>
              </w:rPr>
              <w:t>1 = 9–13 months old</w:t>
            </w:r>
          </w:p>
        </w:tc>
      </w:tr>
      <w:tr w:rsidR="008E0D78" w:rsidRPr="007E6DCD" w14:paraId="34F023B3"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070D59FC"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AGE_BF_FLAG_12</w:t>
            </w:r>
          </w:p>
        </w:tc>
        <w:tc>
          <w:tcPr>
            <w:tcW w:w="498" w:type="pct"/>
          </w:tcPr>
          <w:p w14:paraId="2641D65D"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46C98201" w14:textId="5A5263F2" w:rsidR="008E0D78" w:rsidRPr="008E0D78" w:rsidRDefault="008E0D78" w:rsidP="00E65DE6">
            <w:pPr>
              <w:pStyle w:val="BodyCentered-IPR"/>
              <w:pageBreakBefore/>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2018. PC2004 was the first PC study to expand the breastfeeding data age range from 7–11 months old to 6–13 months old</w:t>
            </w:r>
            <w:r w:rsidR="00B9714B">
              <w:rPr>
                <w:rFonts w:eastAsia="Calibri"/>
                <w:sz w:val="18"/>
                <w:szCs w:val="18"/>
              </w:rPr>
              <w:t xml:space="preserve"> - </w:t>
            </w:r>
            <w:r w:rsidR="00B9714B" w:rsidRPr="00B9714B">
              <w:rPr>
                <w:rFonts w:eastAsia="Calibri"/>
                <w:sz w:val="18"/>
                <w:szCs w:val="18"/>
              </w:rPr>
              <w:t xml:space="preserve">The new </w:t>
            </w:r>
            <w:proofErr w:type="spellStart"/>
            <w:r w:rsidR="00B9714B" w:rsidRPr="00B9714B">
              <w:rPr>
                <w:rFonts w:eastAsia="Calibri"/>
                <w:sz w:val="18"/>
                <w:szCs w:val="18"/>
              </w:rPr>
              <w:t>age_bf_flag</w:t>
            </w:r>
            <w:proofErr w:type="spellEnd"/>
            <w:r w:rsidR="00B9714B" w:rsidRPr="00B9714B">
              <w:rPr>
                <w:rFonts w:eastAsia="Calibri"/>
                <w:sz w:val="18"/>
                <w:szCs w:val="18"/>
              </w:rPr>
              <w:t xml:space="preserve"> breastfeeding duration indicators have been introduced starting in 2018</w:t>
            </w:r>
          </w:p>
          <w:p w14:paraId="3B8D407F" w14:textId="5EB36EF3"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b/>
                <w:bCs/>
                <w:sz w:val="18"/>
                <w:szCs w:val="18"/>
              </w:rPr>
            </w:pPr>
            <w:r w:rsidRPr="008E0D78">
              <w:rPr>
                <w:rFonts w:eastAsia="Calibri"/>
                <w:bCs/>
                <w:sz w:val="18"/>
                <w:szCs w:val="18"/>
              </w:rPr>
              <w:t>1 = 12–13 months old</w:t>
            </w:r>
          </w:p>
        </w:tc>
      </w:tr>
      <w:tr w:rsidR="001A4D3A" w:rsidRPr="00013A30" w14:paraId="7BCFE9AB" w14:textId="77777777" w:rsidTr="001A4D3A">
        <w:trPr>
          <w:gridAfter w:val="1"/>
          <w:wAfter w:w="13" w:type="pct"/>
          <w:trHeight w:val="288"/>
        </w:trPr>
        <w:tc>
          <w:tcPr>
            <w:tcW w:w="937" w:type="pct"/>
          </w:tcPr>
          <w:p w14:paraId="0F9DB0C0" w14:textId="77777777" w:rsidR="001A4D3A" w:rsidRPr="00E70437" w:rsidRDefault="001A4D3A" w:rsidP="00313D1B">
            <w:pPr>
              <w:pStyle w:val="BodyCentered-IPR"/>
              <w:spacing w:line="230" w:lineRule="exact"/>
              <w:jc w:val="left"/>
              <w:rPr>
                <w:rFonts w:eastAsia="Calibri"/>
                <w:sz w:val="18"/>
                <w:szCs w:val="18"/>
              </w:rPr>
            </w:pPr>
            <w:r w:rsidRPr="00E70437">
              <w:rPr>
                <w:rFonts w:eastAsia="Calibri"/>
                <w:sz w:val="18"/>
                <w:szCs w:val="18"/>
              </w:rPr>
              <w:t>SCRIPTID</w:t>
            </w:r>
          </w:p>
        </w:tc>
        <w:tc>
          <w:tcPr>
            <w:tcW w:w="498" w:type="pct"/>
          </w:tcPr>
          <w:p w14:paraId="2F925CB7" w14:textId="77777777" w:rsidR="001A4D3A" w:rsidRPr="00E70437" w:rsidRDefault="001A4D3A" w:rsidP="00313D1B">
            <w:pPr>
              <w:pStyle w:val="BodyCentered-IPR"/>
              <w:spacing w:line="230" w:lineRule="exact"/>
              <w:jc w:val="left"/>
              <w:rPr>
                <w:rFonts w:eastAsia="Calibri"/>
                <w:sz w:val="18"/>
                <w:szCs w:val="18"/>
              </w:rPr>
            </w:pPr>
            <w:r w:rsidRPr="00E70437">
              <w:rPr>
                <w:rFonts w:eastAsia="Calibri"/>
                <w:sz w:val="18"/>
                <w:szCs w:val="18"/>
              </w:rPr>
              <w:t>Numeric</w:t>
            </w:r>
          </w:p>
        </w:tc>
        <w:tc>
          <w:tcPr>
            <w:tcW w:w="3552" w:type="pct"/>
            <w:gridSpan w:val="2"/>
          </w:tcPr>
          <w:p w14:paraId="1CFB9D58" w14:textId="77777777" w:rsidR="001A4D3A" w:rsidRPr="00E70437" w:rsidRDefault="001A4D3A" w:rsidP="00313D1B">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Prescription ID.</w:t>
            </w:r>
            <w:r w:rsidRPr="00E70437">
              <w:rPr>
                <w:rFonts w:eastAsia="Calibri"/>
                <w:sz w:val="18"/>
                <w:szCs w:val="18"/>
              </w:rPr>
              <w:t xml:space="preserve"> The linking identifier that is also on the food package data analytic file. Blank for Iowa, ITOs, American Samoa, Guam, the Northern Mariana Islands, and the U.S. Virgin Islands </w:t>
            </w:r>
          </w:p>
        </w:tc>
      </w:tr>
    </w:tbl>
    <w:p w14:paraId="02348B7D" w14:textId="1CBA879F" w:rsidR="00580317" w:rsidRPr="00E67631" w:rsidRDefault="00580317" w:rsidP="00580317">
      <w:pPr>
        <w:pStyle w:val="FtnteBody-IPR"/>
      </w:pPr>
      <w:r w:rsidRPr="00E67631">
        <w:rPr>
          <w:vertAlign w:val="superscript"/>
        </w:rPr>
        <w:t>a</w:t>
      </w:r>
      <w:r w:rsidRPr="00E67631">
        <w:t xml:space="preserve"> WHO anthropometric criteria for infants and 1-year old children were calculated using programming code for pediatric anthropometry developed by the WHO based on WHO Children Growth Standards (CDC, 2016a).</w:t>
      </w:r>
    </w:p>
    <w:p w14:paraId="39158113" w14:textId="3AF1971C" w:rsidR="009771C5" w:rsidRPr="009771C5" w:rsidRDefault="00580317" w:rsidP="000905A1">
      <w:pPr>
        <w:pStyle w:val="FtnteBody-IPR"/>
        <w:rPr>
          <w:i/>
        </w:rPr>
        <w:sectPr w:rsidR="009771C5" w:rsidRPr="009771C5" w:rsidSect="0019186A">
          <w:headerReference w:type="default" r:id="rId20"/>
          <w:footerReference w:type="default" r:id="rId21"/>
          <w:endnotePr>
            <w:numFmt w:val="decimal"/>
          </w:endnotePr>
          <w:pgSz w:w="15840" w:h="12240" w:orient="landscape" w:code="1"/>
          <w:pgMar w:top="720" w:right="720" w:bottom="720" w:left="720" w:header="720" w:footer="720" w:gutter="0"/>
          <w:cols w:space="720"/>
          <w:docGrid w:linePitch="326"/>
        </w:sectPr>
      </w:pPr>
      <w:r w:rsidRPr="00E67631">
        <w:rPr>
          <w:vertAlign w:val="superscript"/>
        </w:rPr>
        <w:t>b</w:t>
      </w:r>
      <w:r w:rsidRPr="00E67631">
        <w:t xml:space="preserve"> CDC anthropometric criteria for children aged 2 or older were calculated using programming code for pediatric anthropometry developed by CDC based on current growth charts (CDC, 2016b)</w:t>
      </w:r>
      <w:r w:rsidR="001B02DA" w:rsidRPr="00E67631">
        <w:t>.</w:t>
      </w:r>
    </w:p>
    <w:p w14:paraId="090591C5" w14:textId="5747D403" w:rsidR="00CC5566" w:rsidRPr="008F6CB3" w:rsidRDefault="00CC5566" w:rsidP="00FD15D7">
      <w:pPr>
        <w:pStyle w:val="Heading2-IPR"/>
      </w:pPr>
      <w:r w:rsidRPr="008F6CB3">
        <w:lastRenderedPageBreak/>
        <w:t>Supplemental Data Set Variables and Definitions</w:t>
      </w:r>
      <w:r w:rsidR="0066654C" w:rsidRPr="008F6CB3">
        <w:fldChar w:fldCharType="begin"/>
      </w:r>
      <w:r w:rsidR="0066654C" w:rsidRPr="008F6CB3">
        <w:instrText xml:space="preserve"> TC "</w:instrText>
      </w:r>
      <w:bookmarkStart w:id="25" w:name="_Toc9198202"/>
      <w:bookmarkStart w:id="26" w:name="_Toc19610374"/>
      <w:r w:rsidR="0066654C" w:rsidRPr="008F6CB3">
        <w:instrText>B.</w:instrText>
      </w:r>
      <w:r w:rsidR="00877A7F" w:rsidRPr="008F6CB3">
        <w:instrText xml:space="preserve"> </w:instrText>
      </w:r>
      <w:r w:rsidR="0066654C" w:rsidRPr="008F6CB3">
        <w:instrText>Supplemental Data Set Variables and Definitions</w:instrText>
      </w:r>
      <w:bookmarkEnd w:id="25"/>
      <w:bookmarkEnd w:id="26"/>
      <w:r w:rsidR="0066654C" w:rsidRPr="008F6CB3">
        <w:instrText xml:space="preserve">" \f C \l "2" </w:instrText>
      </w:r>
      <w:r w:rsidR="0066654C" w:rsidRPr="008F6CB3">
        <w:fldChar w:fldCharType="end"/>
      </w:r>
    </w:p>
    <w:p w14:paraId="75A459C3" w14:textId="3491FECD" w:rsidR="002C6CA0" w:rsidRDefault="002C6CA0" w:rsidP="001D6011">
      <w:bookmarkStart w:id="27" w:name="_Hlk10033552"/>
      <w:r w:rsidRPr="007E6DCD">
        <w:t xml:space="preserve">The data items </w:t>
      </w:r>
      <w:r>
        <w:t>that follow</w:t>
      </w:r>
      <w:r w:rsidRPr="007E6DCD">
        <w:t xml:space="preserve"> are </w:t>
      </w:r>
      <w:r>
        <w:t xml:space="preserve">part of </w:t>
      </w:r>
      <w:r w:rsidRPr="007E6DCD">
        <w:t xml:space="preserve">the </w:t>
      </w:r>
      <w:r>
        <w:t>SDS</w:t>
      </w:r>
      <w:r w:rsidRPr="007E6DCD">
        <w:t>.</w:t>
      </w:r>
      <w:r>
        <w:t xml:space="preserve"> </w:t>
      </w:r>
      <w:r w:rsidRPr="007E6DCD">
        <w:t>State</w:t>
      </w:r>
      <w:r w:rsidR="008E0D78">
        <w:t xml:space="preserve"> agencie</w:t>
      </w:r>
      <w:r w:rsidRPr="007E6DCD">
        <w:t>s that collect these items should include them in April data submissions</w:t>
      </w:r>
      <w:r w:rsidR="00693A63" w:rsidRPr="008F6CB3">
        <w:t>.</w:t>
      </w:r>
      <w:r w:rsidR="008314EC">
        <w:t xml:space="preserve"> </w:t>
      </w:r>
    </w:p>
    <w:p w14:paraId="273FAE16" w14:textId="4F6D70EC" w:rsidR="008E0D78" w:rsidRDefault="002C6CA0" w:rsidP="001F7525">
      <w:r w:rsidRPr="00A174C4">
        <w:t xml:space="preserve">The data items reflect the participant's status </w:t>
      </w:r>
      <w:r>
        <w:t>for</w:t>
      </w:r>
      <w:r w:rsidRPr="00A174C4">
        <w:t xml:space="preserve"> each item at the time of the most recent WIC certification as of April </w:t>
      </w:r>
      <w:r>
        <w:t>2018</w:t>
      </w:r>
      <w:r w:rsidRPr="00A174C4">
        <w:t xml:space="preserve">. </w:t>
      </w:r>
    </w:p>
    <w:p w14:paraId="35B5DA34" w14:textId="01013AF6" w:rsidR="00117A58" w:rsidRPr="001069E6" w:rsidRDefault="00117A58" w:rsidP="001F7525">
      <w:r w:rsidRPr="001069E6">
        <w:t>The SDS data items are</w:t>
      </w:r>
      <w:r w:rsidR="002C6CA0" w:rsidRPr="00A174C4">
        <w:t xml:space="preserve"> as </w:t>
      </w:r>
      <w:r w:rsidRPr="001069E6">
        <w:t>follows:</w:t>
      </w:r>
    </w:p>
    <w:bookmarkEnd w:id="27"/>
    <w:p w14:paraId="38178173" w14:textId="777C6F2B" w:rsidR="00CD3E86" w:rsidRPr="007E6DCD" w:rsidRDefault="00693A63" w:rsidP="001F7525">
      <w:pPr>
        <w:pStyle w:val="IDNumberText"/>
      </w:pPr>
      <w:r w:rsidRPr="001069E6">
        <w:rPr>
          <w:b/>
          <w:bCs/>
          <w:color w:val="B12732"/>
        </w:rPr>
        <w:t>21.</w:t>
      </w:r>
      <w:r w:rsidRPr="001069E6">
        <w:rPr>
          <w:b/>
          <w:bCs/>
        </w:rPr>
        <w:tab/>
      </w:r>
      <w:r w:rsidR="00CD3E86" w:rsidRPr="007E6DCD">
        <w:rPr>
          <w:b/>
          <w:bCs/>
        </w:rPr>
        <w:t>Date of First WIC Certification</w:t>
      </w:r>
      <w:r w:rsidR="00CD3E86">
        <w:rPr>
          <w:b/>
          <w:bCs/>
        </w:rPr>
        <w:t>.</w:t>
      </w:r>
      <w:r w:rsidR="00CD3E86">
        <w:t xml:space="preserve"> The d</w:t>
      </w:r>
      <w:r w:rsidR="00CD3E86" w:rsidRPr="007E6DCD">
        <w:t xml:space="preserve">ate the participant was first certified for </w:t>
      </w:r>
      <w:r w:rsidR="00CD3E86">
        <w:t>WIC</w:t>
      </w:r>
      <w:r w:rsidR="00CD3E86" w:rsidRPr="007E6DCD">
        <w:t xml:space="preserve"> in MMDDYYYY format.</w:t>
      </w:r>
      <w:r w:rsidR="00CD3E86">
        <w:t xml:space="preserve"> </w:t>
      </w:r>
      <w:r w:rsidR="00CD3E86" w:rsidRPr="007E6DCD">
        <w:t>For pregnant, breastfeeding</w:t>
      </w:r>
      <w:r w:rsidR="00CD3E86">
        <w:t>,</w:t>
      </w:r>
      <w:r w:rsidR="00CD3E86" w:rsidRPr="007E6DCD">
        <w:t xml:space="preserve"> and postpartum women</w:t>
      </w:r>
      <w:r w:rsidR="00CD3E86">
        <w:t>,</w:t>
      </w:r>
      <w:r w:rsidR="00CD3E86" w:rsidRPr="007E6DCD">
        <w:t xml:space="preserve"> this applies to the current/most recent pregnancy and not to prior pregnancies</w:t>
      </w:r>
    </w:p>
    <w:p w14:paraId="78CDF3F6" w14:textId="7BC1C2B9" w:rsidR="00CD3E86" w:rsidRPr="007E6DCD" w:rsidRDefault="00CD3E86" w:rsidP="001F7525">
      <w:pPr>
        <w:pStyle w:val="IDNumberText"/>
      </w:pPr>
      <w:r w:rsidRPr="00266606">
        <w:rPr>
          <w:b/>
          <w:bCs/>
          <w:color w:val="B12732"/>
        </w:rPr>
        <w:t>22.</w:t>
      </w:r>
      <w:r w:rsidRPr="007E6DCD">
        <w:rPr>
          <w:b/>
          <w:bCs/>
        </w:rPr>
        <w:tab/>
        <w:t>Education Level</w:t>
      </w:r>
      <w:r>
        <w:rPr>
          <w:b/>
          <w:bCs/>
        </w:rPr>
        <w:t>.</w:t>
      </w:r>
      <w:r>
        <w:t xml:space="preserve"> </w:t>
      </w:r>
      <w:r w:rsidRPr="007E6DCD">
        <w:t>For pregnant, breastfeeding</w:t>
      </w:r>
      <w:r>
        <w:t>,</w:t>
      </w:r>
      <w:r w:rsidRPr="007E6DCD">
        <w:t xml:space="preserve"> and postpartum women, the highest grade or year of school completed.</w:t>
      </w:r>
      <w:r>
        <w:t xml:space="preserve"> </w:t>
      </w:r>
      <w:r w:rsidRPr="007E6DCD">
        <w:t>For infants and children, the highest grade or year of school completed by mother or primary caretaker</w:t>
      </w:r>
    </w:p>
    <w:p w14:paraId="101526BF" w14:textId="53582805" w:rsidR="00CD3E86" w:rsidRPr="007E6DCD" w:rsidRDefault="00CD3E86" w:rsidP="001F7525">
      <w:pPr>
        <w:pStyle w:val="IDNumberText"/>
      </w:pPr>
      <w:r w:rsidRPr="00266606">
        <w:rPr>
          <w:b/>
          <w:bCs/>
          <w:color w:val="B12732"/>
        </w:rPr>
        <w:t>23.</w:t>
      </w:r>
      <w:r w:rsidRPr="007E6DCD">
        <w:rPr>
          <w:b/>
          <w:bCs/>
        </w:rPr>
        <w:tab/>
        <w:t>Number in Household in WIC</w:t>
      </w:r>
      <w:r>
        <w:rPr>
          <w:b/>
          <w:bCs/>
        </w:rPr>
        <w:t>.</w:t>
      </w:r>
      <w:r>
        <w:t xml:space="preserve"> </w:t>
      </w:r>
      <w:r w:rsidRPr="007E6DCD">
        <w:t>The number of people in the participant's household receiving WIC benefits</w:t>
      </w:r>
    </w:p>
    <w:p w14:paraId="167C22F7" w14:textId="52946FCE" w:rsidR="00CD3E86" w:rsidRPr="007E6DCD" w:rsidRDefault="00CD3E86" w:rsidP="001F7525">
      <w:pPr>
        <w:pStyle w:val="IDNumberText"/>
      </w:pPr>
      <w:r w:rsidRPr="00266606">
        <w:rPr>
          <w:b/>
          <w:bCs/>
          <w:color w:val="B12732"/>
        </w:rPr>
        <w:t>24.</w:t>
      </w:r>
      <w:r w:rsidRPr="007E6DCD">
        <w:rPr>
          <w:b/>
          <w:bCs/>
        </w:rPr>
        <w:tab/>
        <w:t>Date Previous Pregnancy Ended</w:t>
      </w:r>
      <w:r>
        <w:rPr>
          <w:b/>
          <w:bCs/>
        </w:rPr>
        <w:t>.</w:t>
      </w:r>
      <w:r>
        <w:t xml:space="preserve"> </w:t>
      </w:r>
      <w:r w:rsidRPr="007E6DCD">
        <w:t>For pregnant women, the date the previous pregnancy ended in MMDDYYYY format</w:t>
      </w:r>
    </w:p>
    <w:p w14:paraId="33560C56" w14:textId="3577B647" w:rsidR="00CD3E86" w:rsidRPr="007E6DCD" w:rsidRDefault="00CD3E86" w:rsidP="001F7525">
      <w:pPr>
        <w:pStyle w:val="IDNumberText"/>
      </w:pPr>
      <w:r w:rsidRPr="00266606">
        <w:rPr>
          <w:b/>
          <w:bCs/>
          <w:color w:val="B12732"/>
        </w:rPr>
        <w:t>25.</w:t>
      </w:r>
      <w:r w:rsidRPr="007E6DCD">
        <w:rPr>
          <w:b/>
          <w:bCs/>
        </w:rPr>
        <w:tab/>
        <w:t>Total Number of Pregnancies</w:t>
      </w:r>
      <w:r>
        <w:rPr>
          <w:b/>
          <w:bCs/>
        </w:rPr>
        <w:t>.</w:t>
      </w:r>
      <w:r>
        <w:t xml:space="preserve"> </w:t>
      </w:r>
      <w:r w:rsidRPr="007E6DCD">
        <w:t>For pregnant women, the total number of times the woman has been pregnant, including this pregnancy</w:t>
      </w:r>
      <w:r>
        <w:t>;</w:t>
      </w:r>
      <w:r w:rsidRPr="007E6DCD">
        <w:t xml:space="preserve"> all live births</w:t>
      </w:r>
      <w:r>
        <w:t>;</w:t>
      </w:r>
      <w:r w:rsidRPr="007E6DCD">
        <w:t xml:space="preserve"> and any pregnancies resulting in miscarriage, abortion</w:t>
      </w:r>
      <w:r>
        <w:t>,</w:t>
      </w:r>
      <w:r w:rsidRPr="007E6DCD">
        <w:t xml:space="preserve"> or stillbirth</w:t>
      </w:r>
    </w:p>
    <w:p w14:paraId="07241856" w14:textId="4C989A95" w:rsidR="00CD3E86" w:rsidRPr="007E6DCD" w:rsidRDefault="00CD3E86" w:rsidP="001F7525">
      <w:pPr>
        <w:pStyle w:val="IDNumberText"/>
      </w:pPr>
      <w:r w:rsidRPr="00266606">
        <w:rPr>
          <w:b/>
          <w:bCs/>
          <w:color w:val="B12732"/>
        </w:rPr>
        <w:t>26.</w:t>
      </w:r>
      <w:r w:rsidRPr="007E6DCD">
        <w:rPr>
          <w:b/>
          <w:bCs/>
        </w:rPr>
        <w:tab/>
        <w:t>Total Number of Live Births</w:t>
      </w:r>
      <w:r>
        <w:rPr>
          <w:b/>
          <w:bCs/>
        </w:rPr>
        <w:t>.</w:t>
      </w:r>
      <w:r>
        <w:t xml:space="preserve"> </w:t>
      </w:r>
      <w:r w:rsidRPr="007E6DCD">
        <w:t>For pregnant women, the total number of babies born alive to this woman, including babies who may have died shortly after birth</w:t>
      </w:r>
    </w:p>
    <w:p w14:paraId="0EC64D99" w14:textId="64918E99" w:rsidR="00CD3E86" w:rsidRPr="007E6DCD" w:rsidRDefault="00CD3E86" w:rsidP="001F7525">
      <w:pPr>
        <w:pStyle w:val="IDNumberText"/>
      </w:pPr>
      <w:r w:rsidRPr="00266606">
        <w:rPr>
          <w:b/>
          <w:bCs/>
          <w:color w:val="B12732"/>
        </w:rPr>
        <w:t>27a-b.</w:t>
      </w:r>
      <w:r w:rsidRPr="007E6DCD">
        <w:rPr>
          <w:b/>
          <w:bCs/>
        </w:rPr>
        <w:tab/>
      </w:r>
      <w:proofErr w:type="spellStart"/>
      <w:r w:rsidRPr="007E6DCD">
        <w:rPr>
          <w:b/>
          <w:bCs/>
        </w:rPr>
        <w:t>Prepregnancy</w:t>
      </w:r>
      <w:proofErr w:type="spellEnd"/>
      <w:r w:rsidRPr="007E6DCD">
        <w:rPr>
          <w:b/>
          <w:bCs/>
        </w:rPr>
        <w:t xml:space="preserve"> Weight</w:t>
      </w:r>
      <w:r>
        <w:rPr>
          <w:b/>
          <w:bCs/>
        </w:rPr>
        <w:t>.</w:t>
      </w:r>
      <w:r>
        <w:t xml:space="preserve"> </w:t>
      </w:r>
      <w:r w:rsidRPr="007E6DCD">
        <w:t>For pregnant women only, the participant's weight immediately prior to pregnancy.</w:t>
      </w:r>
      <w:r>
        <w:t xml:space="preserve"> </w:t>
      </w:r>
      <w:proofErr w:type="spellStart"/>
      <w:r w:rsidRPr="007E6DCD">
        <w:t>Prepregnancy</w:t>
      </w:r>
      <w:proofErr w:type="spellEnd"/>
      <w:r w:rsidRPr="007E6DCD">
        <w:t xml:space="preserve"> weight may be reported either in pounds and ounces or in grams</w:t>
      </w:r>
    </w:p>
    <w:p w14:paraId="689B9C74" w14:textId="27FDC4CB" w:rsidR="00CD3E86" w:rsidRPr="007E6DCD" w:rsidRDefault="00CD3E86" w:rsidP="001F7525">
      <w:pPr>
        <w:pStyle w:val="IDNumberText"/>
      </w:pPr>
      <w:r w:rsidRPr="00266606">
        <w:rPr>
          <w:b/>
          <w:bCs/>
          <w:color w:val="B12732"/>
        </w:rPr>
        <w:t>28a-b.</w:t>
      </w:r>
      <w:r w:rsidRPr="007E6DCD">
        <w:rPr>
          <w:b/>
          <w:bCs/>
        </w:rPr>
        <w:tab/>
        <w:t>Weight Gain During Pregnancy</w:t>
      </w:r>
      <w:r>
        <w:rPr>
          <w:b/>
          <w:bCs/>
        </w:rPr>
        <w:t>.</w:t>
      </w:r>
      <w:r>
        <w:t xml:space="preserve"> </w:t>
      </w:r>
      <w:r w:rsidRPr="007E6DCD">
        <w:t>For breastfeeding and postpartum women, the participant's weight gain during pregnancy as taken immediately at or prior to delivery.</w:t>
      </w:r>
      <w:r>
        <w:t xml:space="preserve"> </w:t>
      </w:r>
      <w:r w:rsidRPr="007E6DCD">
        <w:t>Weight gain during pregnancy may be reported in either pounds and ounces or in grams</w:t>
      </w:r>
    </w:p>
    <w:p w14:paraId="34CDFEFC" w14:textId="62A07AC5" w:rsidR="00CD3E86" w:rsidRPr="007E6DCD" w:rsidRDefault="00CD3E86" w:rsidP="001F7525">
      <w:pPr>
        <w:pStyle w:val="IDNumberText"/>
      </w:pPr>
      <w:r w:rsidRPr="00266606">
        <w:rPr>
          <w:b/>
          <w:bCs/>
          <w:color w:val="B12732"/>
        </w:rPr>
        <w:t>29a-b.</w:t>
      </w:r>
      <w:r w:rsidRPr="007E6DCD">
        <w:rPr>
          <w:b/>
          <w:bCs/>
        </w:rPr>
        <w:tab/>
        <w:t>Birth Weight</w:t>
      </w:r>
      <w:r>
        <w:rPr>
          <w:b/>
          <w:bCs/>
        </w:rPr>
        <w:t>.</w:t>
      </w:r>
      <w:r>
        <w:t xml:space="preserve"> </w:t>
      </w:r>
      <w:r w:rsidRPr="007E6DCD">
        <w:t>For infants and children, the participant's weight at birth measured according to CDC nutrition surveillance program standards (</w:t>
      </w:r>
      <w:r>
        <w:t>pounds</w:t>
      </w:r>
      <w:r w:rsidRPr="007E6DCD">
        <w:t>/ounces).</w:t>
      </w:r>
      <w:r>
        <w:t xml:space="preserve"> </w:t>
      </w:r>
      <w:r w:rsidRPr="007E6DCD">
        <w:t>Birth weight may be reported in either pounds and ounces or in grams</w:t>
      </w:r>
    </w:p>
    <w:p w14:paraId="5DBBD227" w14:textId="34570832" w:rsidR="00CD3E86" w:rsidRPr="007E6DCD" w:rsidRDefault="00CD3E86" w:rsidP="001F7525">
      <w:pPr>
        <w:pStyle w:val="IDNumberText"/>
      </w:pPr>
      <w:r w:rsidRPr="00266606">
        <w:rPr>
          <w:b/>
          <w:bCs/>
          <w:color w:val="B12732"/>
        </w:rPr>
        <w:t>30a-b.</w:t>
      </w:r>
      <w:r w:rsidRPr="007E6DCD">
        <w:rPr>
          <w:b/>
          <w:bCs/>
        </w:rPr>
        <w:tab/>
        <w:t>Birth Length</w:t>
      </w:r>
      <w:r>
        <w:rPr>
          <w:b/>
          <w:bCs/>
        </w:rPr>
        <w:t>.</w:t>
      </w:r>
      <w:r>
        <w:t xml:space="preserve"> </w:t>
      </w:r>
      <w:r w:rsidRPr="007E6DCD">
        <w:t>For infants and children, the participant's length measured according to CDC nutrition surveillance program standards (nearest one-eighth inch).</w:t>
      </w:r>
      <w:r>
        <w:t xml:space="preserve"> </w:t>
      </w:r>
      <w:r w:rsidRPr="007E6DCD">
        <w:t xml:space="preserve">Birth length may be reported in either inches and </w:t>
      </w:r>
      <w:r>
        <w:t>one-</w:t>
      </w:r>
      <w:r w:rsidRPr="007E6DCD">
        <w:t>eighth inches or in centimeters</w:t>
      </w:r>
    </w:p>
    <w:p w14:paraId="6DA95D4A" w14:textId="7CFFE8E5" w:rsidR="00CD3E86" w:rsidRDefault="00CD3E86" w:rsidP="001F7525">
      <w:pPr>
        <w:pStyle w:val="IDNumberText"/>
        <w:spacing w:after="0"/>
      </w:pPr>
      <w:r w:rsidRPr="00266606">
        <w:rPr>
          <w:b/>
          <w:bCs/>
          <w:color w:val="B12732"/>
        </w:rPr>
        <w:t>31.</w:t>
      </w:r>
      <w:r w:rsidRPr="007E6DCD">
        <w:rPr>
          <w:b/>
          <w:bCs/>
        </w:rPr>
        <w:tab/>
        <w:t>Participation in the Food Distr</w:t>
      </w:r>
      <w:r>
        <w:rPr>
          <w:b/>
          <w:bCs/>
        </w:rPr>
        <w:t>ibution on Indian Reservations P</w:t>
      </w:r>
      <w:r w:rsidRPr="007E6DCD">
        <w:rPr>
          <w:b/>
          <w:bCs/>
        </w:rPr>
        <w:t>rogram</w:t>
      </w:r>
      <w:r>
        <w:rPr>
          <w:b/>
          <w:bCs/>
        </w:rPr>
        <w:t>.</w:t>
      </w:r>
      <w:r>
        <w:t xml:space="preserve"> </w:t>
      </w:r>
      <w:r w:rsidRPr="007E6DCD">
        <w:t xml:space="preserve">The participant's reported participation in this program at the time of the most recent </w:t>
      </w:r>
      <w:r>
        <w:t>WIC</w:t>
      </w:r>
      <w:r w:rsidRPr="007E6DCD">
        <w:t xml:space="preserve"> certification as of April </w:t>
      </w:r>
      <w:r>
        <w:t>2018</w:t>
      </w:r>
    </w:p>
    <w:p w14:paraId="703DCD57" w14:textId="465E62AF" w:rsidR="00CD3E86" w:rsidRDefault="00CD3E86" w:rsidP="001069E6">
      <w:pPr>
        <w:pStyle w:val="IDNumberText"/>
        <w:spacing w:after="120"/>
      </w:pPr>
    </w:p>
    <w:p w14:paraId="2DFCB043" w14:textId="5202C844" w:rsidR="00951D34" w:rsidRDefault="00951D34" w:rsidP="001069E6">
      <w:pPr>
        <w:pStyle w:val="IDNumberText"/>
        <w:spacing w:after="120"/>
      </w:pPr>
    </w:p>
    <w:p w14:paraId="4FC9AEF2" w14:textId="77777777" w:rsidR="00951D34" w:rsidRDefault="00951D34" w:rsidP="001069E6">
      <w:pPr>
        <w:pStyle w:val="IDNumberText"/>
        <w:spacing w:after="120"/>
      </w:pPr>
    </w:p>
    <w:p w14:paraId="439698A8" w14:textId="5717C7F2" w:rsidR="00CC5566" w:rsidRPr="007E4AC3" w:rsidRDefault="00951D34" w:rsidP="00951D34">
      <w:pPr>
        <w:pStyle w:val="TableTitle-IPR"/>
      </w:pPr>
      <w:r>
        <w:lastRenderedPageBreak/>
        <w:t xml:space="preserve">Table 2.3. </w:t>
      </w:r>
      <w:r w:rsidR="00CC5566" w:rsidRPr="007E4AC3">
        <w:t>Supplemental Data Set Variable Dictionary</w:t>
      </w:r>
    </w:p>
    <w:tbl>
      <w:tblPr>
        <w:tblStyle w:val="InsightTable"/>
        <w:tblW w:w="4978" w:type="pct"/>
        <w:tblLook w:val="0000" w:firstRow="0" w:lastRow="0" w:firstColumn="0" w:lastColumn="0" w:noHBand="0" w:noVBand="0"/>
      </w:tblPr>
      <w:tblGrid>
        <w:gridCol w:w="1482"/>
        <w:gridCol w:w="862"/>
        <w:gridCol w:w="8408"/>
      </w:tblGrid>
      <w:tr w:rsidR="007E6DCD" w:rsidRPr="007E4AC3" w14:paraId="042D5F58" w14:textId="77777777" w:rsidTr="00951D34">
        <w:trPr>
          <w:trHeight w:val="288"/>
        </w:trPr>
        <w:tc>
          <w:tcPr>
            <w:tcW w:w="689" w:type="pct"/>
            <w:tcBorders>
              <w:top w:val="single" w:sz="8" w:space="0" w:color="B12732"/>
              <w:bottom w:val="single" w:sz="8" w:space="0" w:color="B12732"/>
              <w:right w:val="nil"/>
            </w:tcBorders>
          </w:tcPr>
          <w:p w14:paraId="036B338F" w14:textId="77777777" w:rsidR="007E6DCD" w:rsidRPr="00E70437" w:rsidRDefault="007E6DCD" w:rsidP="00CC5566">
            <w:pPr>
              <w:pStyle w:val="BodyCentered-IPR"/>
              <w:rPr>
                <w:rFonts w:ascii="Lucida Sans" w:eastAsia="Calibri" w:hAnsi="Lucida Sans"/>
                <w:b/>
                <w:bCs/>
                <w:sz w:val="18"/>
                <w:szCs w:val="18"/>
              </w:rPr>
            </w:pPr>
            <w:r w:rsidRPr="00E70437">
              <w:rPr>
                <w:rFonts w:ascii="Lucida Sans" w:eastAsia="Calibri" w:hAnsi="Lucida Sans"/>
                <w:b/>
                <w:bCs/>
                <w:sz w:val="18"/>
                <w:szCs w:val="18"/>
              </w:rPr>
              <w:t>Variable Name</w:t>
            </w:r>
          </w:p>
        </w:tc>
        <w:tc>
          <w:tcPr>
            <w:tcW w:w="401" w:type="pct"/>
            <w:tcBorders>
              <w:top w:val="single" w:sz="8" w:space="0" w:color="B12732"/>
              <w:left w:val="nil"/>
              <w:bottom w:val="single" w:sz="8" w:space="0" w:color="B12732"/>
              <w:right w:val="nil"/>
            </w:tcBorders>
          </w:tcPr>
          <w:p w14:paraId="42A5B636" w14:textId="77777777" w:rsidR="007E6DCD" w:rsidRPr="00E70437" w:rsidRDefault="007E6DCD" w:rsidP="00CC5566">
            <w:pPr>
              <w:pStyle w:val="BodyCentered-IPR"/>
              <w:rPr>
                <w:rFonts w:ascii="Lucida Sans" w:eastAsia="Calibri" w:hAnsi="Lucida Sans"/>
                <w:b/>
                <w:bCs/>
                <w:sz w:val="18"/>
                <w:szCs w:val="18"/>
              </w:rPr>
            </w:pPr>
            <w:r w:rsidRPr="00E70437">
              <w:rPr>
                <w:rFonts w:ascii="Lucida Sans" w:eastAsia="Calibri" w:hAnsi="Lucida Sans"/>
                <w:b/>
                <w:bCs/>
                <w:sz w:val="18"/>
                <w:szCs w:val="18"/>
              </w:rPr>
              <w:t>Type</w:t>
            </w:r>
          </w:p>
        </w:tc>
        <w:tc>
          <w:tcPr>
            <w:tcW w:w="3910" w:type="pct"/>
            <w:tcBorders>
              <w:top w:val="single" w:sz="8" w:space="0" w:color="B12732"/>
              <w:left w:val="nil"/>
              <w:bottom w:val="single" w:sz="8" w:space="0" w:color="B12732"/>
            </w:tcBorders>
          </w:tcPr>
          <w:p w14:paraId="6A4C1779" w14:textId="77777777" w:rsidR="007E6DCD" w:rsidRPr="00E70437" w:rsidRDefault="007E6DCD" w:rsidP="00CC5566">
            <w:pPr>
              <w:pStyle w:val="BodyCentered-IPR"/>
              <w:rPr>
                <w:rFonts w:ascii="Lucida Sans" w:eastAsia="Calibri" w:hAnsi="Lucida Sans"/>
                <w:b/>
                <w:bCs/>
                <w:sz w:val="18"/>
                <w:szCs w:val="18"/>
              </w:rPr>
            </w:pPr>
            <w:r w:rsidRPr="00E70437">
              <w:rPr>
                <w:rFonts w:ascii="Lucida Sans" w:eastAsia="Calibri" w:hAnsi="Lucida Sans"/>
                <w:b/>
                <w:bCs/>
                <w:sz w:val="18"/>
                <w:szCs w:val="18"/>
              </w:rPr>
              <w:t>Description</w:t>
            </w:r>
          </w:p>
        </w:tc>
      </w:tr>
      <w:tr w:rsidR="00732922" w:rsidRPr="007E4AC3" w14:paraId="1A642776" w14:textId="77777777" w:rsidTr="00951D34">
        <w:trPr>
          <w:trHeight w:val="288"/>
        </w:trPr>
        <w:tc>
          <w:tcPr>
            <w:tcW w:w="689" w:type="pct"/>
            <w:tcBorders>
              <w:top w:val="single" w:sz="8" w:space="0" w:color="B12732"/>
            </w:tcBorders>
          </w:tcPr>
          <w:p w14:paraId="5BAF5309" w14:textId="496F3ACA" w:rsidR="00732922" w:rsidRPr="00E70437" w:rsidRDefault="00732922" w:rsidP="00732922">
            <w:pPr>
              <w:pStyle w:val="BodyCentered-IPR"/>
              <w:jc w:val="left"/>
              <w:rPr>
                <w:rFonts w:eastAsia="Calibri"/>
                <w:sz w:val="18"/>
                <w:szCs w:val="18"/>
              </w:rPr>
            </w:pPr>
            <w:r w:rsidRPr="00E70437">
              <w:rPr>
                <w:rFonts w:eastAsia="Calibri"/>
                <w:sz w:val="18"/>
                <w:szCs w:val="18"/>
              </w:rPr>
              <w:t>FDATE</w:t>
            </w:r>
          </w:p>
        </w:tc>
        <w:tc>
          <w:tcPr>
            <w:tcW w:w="401" w:type="pct"/>
            <w:tcBorders>
              <w:top w:val="single" w:sz="8" w:space="0" w:color="B12732"/>
            </w:tcBorders>
          </w:tcPr>
          <w:p w14:paraId="70117694" w14:textId="4B2F3D36"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Borders>
              <w:top w:val="single" w:sz="8" w:space="0" w:color="B12732"/>
            </w:tcBorders>
          </w:tcPr>
          <w:p w14:paraId="68FF04B3" w14:textId="515AA738" w:rsidR="00732922" w:rsidRPr="00E70437" w:rsidRDefault="00732922" w:rsidP="00732922">
            <w:pPr>
              <w:pStyle w:val="BodyCentered-IPR"/>
              <w:jc w:val="left"/>
              <w:rPr>
                <w:rFonts w:eastAsia="Calibri"/>
                <w:sz w:val="18"/>
                <w:szCs w:val="18"/>
              </w:rPr>
            </w:pPr>
            <w:r w:rsidRPr="00E70437">
              <w:rPr>
                <w:rFonts w:eastAsia="Calibri"/>
                <w:b/>
                <w:bCs/>
                <w:sz w:val="18"/>
                <w:szCs w:val="18"/>
              </w:rPr>
              <w:t>Date of First WIC Certification.</w:t>
            </w:r>
            <w:r w:rsidRPr="00E70437">
              <w:rPr>
                <w:rFonts w:eastAsia="Calibri"/>
                <w:sz w:val="18"/>
                <w:szCs w:val="18"/>
              </w:rPr>
              <w:t xml:space="preserve"> For pregnant, breastfeeding, and postpartum women, this item applies to the </w:t>
            </w:r>
            <w:r w:rsidRPr="00E70437">
              <w:rPr>
                <w:rFonts w:eastAsia="Calibri"/>
                <w:b/>
                <w:bCs/>
                <w:sz w:val="18"/>
                <w:szCs w:val="18"/>
              </w:rPr>
              <w:t>current</w:t>
            </w:r>
            <w:r w:rsidRPr="00E70437">
              <w:rPr>
                <w:rFonts w:eastAsia="Calibri"/>
                <w:sz w:val="18"/>
                <w:szCs w:val="18"/>
              </w:rPr>
              <w:t xml:space="preserve"> or </w:t>
            </w:r>
            <w:r w:rsidRPr="00E70437">
              <w:rPr>
                <w:rFonts w:eastAsia="Calibri"/>
                <w:b/>
                <w:bCs/>
                <w:sz w:val="18"/>
                <w:szCs w:val="18"/>
              </w:rPr>
              <w:t>most recent</w:t>
            </w:r>
            <w:r w:rsidRPr="00E70437">
              <w:rPr>
                <w:rFonts w:eastAsia="Calibri"/>
                <w:sz w:val="18"/>
                <w:szCs w:val="18"/>
              </w:rPr>
              <w:t xml:space="preserve"> pregnancy and not to prior pregnancies. Stored as a SAS date; format as desired</w:t>
            </w:r>
          </w:p>
        </w:tc>
      </w:tr>
      <w:tr w:rsidR="00732922" w:rsidRPr="007E4AC3" w14:paraId="17567E6A" w14:textId="77777777" w:rsidTr="00951D34">
        <w:trPr>
          <w:trHeight w:val="288"/>
        </w:trPr>
        <w:tc>
          <w:tcPr>
            <w:tcW w:w="689" w:type="pct"/>
          </w:tcPr>
          <w:p w14:paraId="0F4AAAF1" w14:textId="437EC13A" w:rsidR="00732922" w:rsidRPr="00E70437" w:rsidRDefault="00732922" w:rsidP="00732922">
            <w:pPr>
              <w:pStyle w:val="BodyCentered-IPR"/>
              <w:jc w:val="left"/>
              <w:rPr>
                <w:rFonts w:eastAsia="Calibri"/>
                <w:sz w:val="18"/>
                <w:szCs w:val="18"/>
              </w:rPr>
            </w:pPr>
            <w:r w:rsidRPr="00E70437">
              <w:rPr>
                <w:rFonts w:eastAsia="Calibri"/>
                <w:sz w:val="18"/>
                <w:szCs w:val="18"/>
              </w:rPr>
              <w:t>EDUC</w:t>
            </w:r>
          </w:p>
        </w:tc>
        <w:tc>
          <w:tcPr>
            <w:tcW w:w="401" w:type="pct"/>
          </w:tcPr>
          <w:p w14:paraId="3E8CA78F" w14:textId="70C7AF06"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3504E1C8" w14:textId="0345F5E9" w:rsidR="00732922" w:rsidRPr="00E70437" w:rsidRDefault="00732922" w:rsidP="00732922">
            <w:pPr>
              <w:pStyle w:val="BodyCentered-IPR"/>
              <w:jc w:val="left"/>
              <w:rPr>
                <w:rFonts w:eastAsia="Calibri"/>
                <w:sz w:val="18"/>
                <w:szCs w:val="18"/>
              </w:rPr>
            </w:pPr>
            <w:r w:rsidRPr="00E70437">
              <w:rPr>
                <w:rFonts w:eastAsia="Calibri"/>
                <w:b/>
                <w:bCs/>
                <w:sz w:val="18"/>
                <w:szCs w:val="18"/>
              </w:rPr>
              <w:t>Education Level.</w:t>
            </w:r>
            <w:r w:rsidRPr="00E70437">
              <w:rPr>
                <w:rFonts w:eastAsia="Calibri"/>
                <w:sz w:val="18"/>
                <w:szCs w:val="18"/>
              </w:rPr>
              <w:t xml:space="preserve"> Highest grade of school or year of college (13, 14, 15, 16...) completed by participant (or, for infants and children, by each mother/primary caretaker) </w:t>
            </w:r>
          </w:p>
        </w:tc>
      </w:tr>
      <w:tr w:rsidR="00732922" w:rsidRPr="007E4AC3" w14:paraId="4464E4CD" w14:textId="77777777" w:rsidTr="00951D34">
        <w:trPr>
          <w:trHeight w:val="288"/>
        </w:trPr>
        <w:tc>
          <w:tcPr>
            <w:tcW w:w="689" w:type="pct"/>
          </w:tcPr>
          <w:p w14:paraId="6C3C6A4B" w14:textId="1FD9491F" w:rsidR="00732922" w:rsidRPr="00E70437" w:rsidRDefault="00732922" w:rsidP="00732922">
            <w:pPr>
              <w:pStyle w:val="BodyCentered-IPR"/>
              <w:jc w:val="left"/>
              <w:rPr>
                <w:rFonts w:eastAsia="Calibri"/>
                <w:sz w:val="18"/>
                <w:szCs w:val="18"/>
              </w:rPr>
            </w:pPr>
            <w:r w:rsidRPr="00E70437">
              <w:rPr>
                <w:rFonts w:eastAsia="Calibri"/>
                <w:sz w:val="18"/>
                <w:szCs w:val="18"/>
              </w:rPr>
              <w:t>NUMONWIC</w:t>
            </w:r>
          </w:p>
        </w:tc>
        <w:tc>
          <w:tcPr>
            <w:tcW w:w="401" w:type="pct"/>
          </w:tcPr>
          <w:p w14:paraId="64C6AB84" w14:textId="6DD6FCE8"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05BCF9F6" w14:textId="2982FA44" w:rsidR="00732922" w:rsidRPr="00E70437" w:rsidRDefault="00732922" w:rsidP="00732922">
            <w:pPr>
              <w:pStyle w:val="BodyCentered-IPR"/>
              <w:jc w:val="left"/>
              <w:rPr>
                <w:rFonts w:eastAsia="Calibri"/>
                <w:sz w:val="18"/>
                <w:szCs w:val="18"/>
              </w:rPr>
            </w:pPr>
            <w:r w:rsidRPr="00E70437">
              <w:rPr>
                <w:rFonts w:eastAsia="Calibri"/>
                <w:b/>
                <w:bCs/>
                <w:sz w:val="18"/>
                <w:szCs w:val="18"/>
              </w:rPr>
              <w:t>Number in Household on WIC.</w:t>
            </w:r>
            <w:r w:rsidRPr="00E70437">
              <w:rPr>
                <w:rFonts w:eastAsia="Calibri"/>
                <w:sz w:val="18"/>
                <w:szCs w:val="18"/>
              </w:rPr>
              <w:t xml:space="preserve"> The number of people in the participant's household (economic unit used for WIC certification) enrolled in WIC as of April 2018</w:t>
            </w:r>
          </w:p>
          <w:p w14:paraId="31DE9E1F" w14:textId="20C7C2D8" w:rsidR="00732922" w:rsidRPr="00E70437" w:rsidRDefault="00732922" w:rsidP="00732922">
            <w:pPr>
              <w:pStyle w:val="BodyCentered-IPR"/>
              <w:jc w:val="left"/>
              <w:rPr>
                <w:rFonts w:eastAsia="Calibri"/>
                <w:sz w:val="18"/>
                <w:szCs w:val="18"/>
              </w:rPr>
            </w:pPr>
            <w:r w:rsidRPr="00E70437">
              <w:rPr>
                <w:rFonts w:eastAsia="Calibri"/>
                <w:b/>
                <w:bCs/>
                <w:i/>
                <w:sz w:val="18"/>
                <w:szCs w:val="18"/>
              </w:rPr>
              <w:t>Note</w:t>
            </w:r>
            <w:r w:rsidRPr="00E70437">
              <w:rPr>
                <w:rFonts w:eastAsia="Calibri"/>
                <w:b/>
                <w:i/>
                <w:sz w:val="18"/>
                <w:szCs w:val="18"/>
              </w:rPr>
              <w:t>:</w:t>
            </w:r>
            <w:r w:rsidRPr="00E70437">
              <w:rPr>
                <w:rFonts w:eastAsia="Calibri"/>
                <w:b/>
                <w:sz w:val="18"/>
                <w:szCs w:val="18"/>
              </w:rPr>
              <w:t xml:space="preserve"> </w:t>
            </w:r>
            <w:r w:rsidRPr="00E70437">
              <w:rPr>
                <w:rFonts w:eastAsia="Calibri"/>
                <w:sz w:val="18"/>
                <w:szCs w:val="18"/>
              </w:rPr>
              <w:t xml:space="preserve">This number should be no greater than the number in the economic unit entered in Item 12 of the </w:t>
            </w:r>
            <w:r w:rsidR="008E0D78">
              <w:rPr>
                <w:rFonts w:eastAsia="Calibri"/>
                <w:sz w:val="18"/>
                <w:szCs w:val="18"/>
              </w:rPr>
              <w:t>MDS.</w:t>
            </w:r>
          </w:p>
        </w:tc>
      </w:tr>
      <w:tr w:rsidR="00732922" w:rsidRPr="007E4AC3" w14:paraId="14A05152" w14:textId="77777777" w:rsidTr="00951D34">
        <w:trPr>
          <w:trHeight w:val="288"/>
        </w:trPr>
        <w:tc>
          <w:tcPr>
            <w:tcW w:w="689" w:type="pct"/>
          </w:tcPr>
          <w:p w14:paraId="6DAA68A2" w14:textId="3E62C6DC" w:rsidR="00732922" w:rsidRPr="00E70437" w:rsidRDefault="00732922" w:rsidP="00732922">
            <w:pPr>
              <w:pStyle w:val="BodyCentered-IPR"/>
              <w:jc w:val="left"/>
              <w:rPr>
                <w:rFonts w:eastAsia="Calibri"/>
                <w:sz w:val="18"/>
                <w:szCs w:val="18"/>
              </w:rPr>
            </w:pPr>
            <w:r w:rsidRPr="00E70437">
              <w:rPr>
                <w:rFonts w:eastAsia="Calibri"/>
                <w:sz w:val="18"/>
                <w:szCs w:val="18"/>
              </w:rPr>
              <w:t>PDATE</w:t>
            </w:r>
          </w:p>
        </w:tc>
        <w:tc>
          <w:tcPr>
            <w:tcW w:w="401" w:type="pct"/>
          </w:tcPr>
          <w:p w14:paraId="3D7CF8BA" w14:textId="6E73B14C"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7E5EC45E" w14:textId="2A8A9E87" w:rsidR="00732922" w:rsidRPr="00E70437" w:rsidRDefault="00732922" w:rsidP="00732922">
            <w:pPr>
              <w:pStyle w:val="BodyCentered-IPR"/>
              <w:jc w:val="left"/>
              <w:rPr>
                <w:rFonts w:eastAsia="Calibri"/>
                <w:sz w:val="18"/>
                <w:szCs w:val="18"/>
              </w:rPr>
            </w:pPr>
            <w:r w:rsidRPr="00E70437">
              <w:rPr>
                <w:rFonts w:eastAsia="Calibri"/>
                <w:b/>
                <w:bCs/>
                <w:sz w:val="18"/>
                <w:szCs w:val="18"/>
              </w:rPr>
              <w:t>Date Previous Pregnancy Ended.</w:t>
            </w:r>
            <w:r w:rsidRPr="00E70437">
              <w:rPr>
                <w:rFonts w:eastAsia="Calibri"/>
                <w:sz w:val="18"/>
                <w:szCs w:val="18"/>
              </w:rPr>
              <w:t xml:space="preserve"> Reported for pregnant women. Stored as a SAS date; format as desired</w:t>
            </w:r>
          </w:p>
        </w:tc>
      </w:tr>
      <w:tr w:rsidR="00732922" w:rsidRPr="007E4AC3" w14:paraId="45C9757E" w14:textId="77777777" w:rsidTr="00951D34">
        <w:trPr>
          <w:trHeight w:val="288"/>
        </w:trPr>
        <w:tc>
          <w:tcPr>
            <w:tcW w:w="689" w:type="pct"/>
          </w:tcPr>
          <w:p w14:paraId="655C8457" w14:textId="50063B04" w:rsidR="00732922" w:rsidRPr="00E70437" w:rsidRDefault="00732922" w:rsidP="00732922">
            <w:pPr>
              <w:pStyle w:val="BodyCentered-IPR"/>
              <w:jc w:val="left"/>
              <w:rPr>
                <w:rFonts w:eastAsia="Calibri"/>
                <w:sz w:val="18"/>
                <w:szCs w:val="18"/>
              </w:rPr>
            </w:pPr>
            <w:r w:rsidRPr="00E70437">
              <w:rPr>
                <w:rFonts w:eastAsia="Calibri"/>
                <w:sz w:val="18"/>
                <w:szCs w:val="18"/>
              </w:rPr>
              <w:t>TOTLPREG</w:t>
            </w:r>
          </w:p>
        </w:tc>
        <w:tc>
          <w:tcPr>
            <w:tcW w:w="401" w:type="pct"/>
          </w:tcPr>
          <w:p w14:paraId="294DD75F" w14:textId="1A12E48B"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2A4C2238" w14:textId="7DB2ACC3" w:rsidR="00732922" w:rsidRPr="00E70437" w:rsidRDefault="00732922" w:rsidP="00732922">
            <w:pPr>
              <w:pStyle w:val="BodyCentered-IPR"/>
              <w:jc w:val="left"/>
              <w:rPr>
                <w:rFonts w:eastAsia="Calibri"/>
                <w:sz w:val="18"/>
                <w:szCs w:val="18"/>
              </w:rPr>
            </w:pPr>
            <w:r w:rsidRPr="00E70437">
              <w:rPr>
                <w:rFonts w:eastAsia="Calibri"/>
                <w:b/>
                <w:bCs/>
                <w:sz w:val="18"/>
                <w:szCs w:val="18"/>
              </w:rPr>
              <w:t>Total Number of Pregnancies.</w:t>
            </w:r>
            <w:r w:rsidRPr="00E70437">
              <w:rPr>
                <w:rFonts w:eastAsia="Calibri"/>
                <w:sz w:val="18"/>
                <w:szCs w:val="18"/>
              </w:rPr>
              <w:t xml:space="preserve"> The total number of times the pregnant woman participant has been pregnant, including this pregnancy and any pregnancies resulting in birth, miscarriage, abortion, or stillbirth </w:t>
            </w:r>
          </w:p>
        </w:tc>
      </w:tr>
      <w:tr w:rsidR="00732922" w:rsidRPr="007E4AC3" w14:paraId="3E9EF24D" w14:textId="77777777" w:rsidTr="00951D34">
        <w:trPr>
          <w:trHeight w:val="288"/>
        </w:trPr>
        <w:tc>
          <w:tcPr>
            <w:tcW w:w="689" w:type="pct"/>
          </w:tcPr>
          <w:p w14:paraId="5CAD309F" w14:textId="4C40C6A8" w:rsidR="00732922" w:rsidRPr="00E70437" w:rsidRDefault="00732922" w:rsidP="00732922">
            <w:pPr>
              <w:pStyle w:val="BodyCentered-IPR"/>
              <w:jc w:val="left"/>
              <w:rPr>
                <w:rFonts w:eastAsia="Calibri"/>
                <w:sz w:val="18"/>
                <w:szCs w:val="18"/>
              </w:rPr>
            </w:pPr>
            <w:r w:rsidRPr="00E70437">
              <w:rPr>
                <w:rFonts w:eastAsia="Calibri"/>
                <w:sz w:val="18"/>
                <w:szCs w:val="18"/>
              </w:rPr>
              <w:t>TPREGLIV</w:t>
            </w:r>
          </w:p>
        </w:tc>
        <w:tc>
          <w:tcPr>
            <w:tcW w:w="401" w:type="pct"/>
          </w:tcPr>
          <w:p w14:paraId="7B2F3965" w14:textId="6C11FA43"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5DB9DEA3" w14:textId="31F20CD8" w:rsidR="00732922" w:rsidRPr="00E70437" w:rsidRDefault="00732922" w:rsidP="00732922">
            <w:pPr>
              <w:pStyle w:val="BodyCentered-IPR"/>
              <w:jc w:val="left"/>
              <w:rPr>
                <w:rFonts w:eastAsia="Calibri"/>
                <w:sz w:val="18"/>
                <w:szCs w:val="18"/>
              </w:rPr>
            </w:pPr>
            <w:r w:rsidRPr="00E70437">
              <w:rPr>
                <w:rFonts w:eastAsia="Calibri"/>
                <w:b/>
                <w:bCs/>
                <w:sz w:val="18"/>
                <w:szCs w:val="18"/>
              </w:rPr>
              <w:t>Total Number of Live Births.</w:t>
            </w:r>
            <w:r w:rsidRPr="00E70437">
              <w:rPr>
                <w:rFonts w:eastAsia="Calibri"/>
                <w:sz w:val="18"/>
                <w:szCs w:val="18"/>
              </w:rPr>
              <w:t xml:space="preserve"> For pregnant women participants, the total number of babies born alive to the participant, including infants who may have died shortly after birth</w:t>
            </w:r>
          </w:p>
        </w:tc>
      </w:tr>
      <w:tr w:rsidR="00732922" w:rsidRPr="007E4AC3" w14:paraId="7A323CD3" w14:textId="77777777" w:rsidTr="00951D34">
        <w:trPr>
          <w:trHeight w:val="288"/>
        </w:trPr>
        <w:tc>
          <w:tcPr>
            <w:tcW w:w="689" w:type="pct"/>
          </w:tcPr>
          <w:p w14:paraId="72C23AB4" w14:textId="0BBCF421" w:rsidR="00732922" w:rsidRPr="00E70437" w:rsidRDefault="00732922" w:rsidP="00732922">
            <w:pPr>
              <w:pStyle w:val="BodyCentered-IPR"/>
              <w:jc w:val="left"/>
              <w:rPr>
                <w:rFonts w:eastAsia="Calibri"/>
                <w:sz w:val="18"/>
                <w:szCs w:val="18"/>
              </w:rPr>
            </w:pPr>
            <w:r w:rsidRPr="00E70437">
              <w:rPr>
                <w:rFonts w:eastAsia="Calibri"/>
                <w:sz w:val="18"/>
                <w:szCs w:val="18"/>
              </w:rPr>
              <w:t>PREGWHT</w:t>
            </w:r>
          </w:p>
        </w:tc>
        <w:tc>
          <w:tcPr>
            <w:tcW w:w="401" w:type="pct"/>
          </w:tcPr>
          <w:p w14:paraId="2052F737" w14:textId="6AEE542D"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29E2BB25" w14:textId="2461957C" w:rsidR="00732922" w:rsidRPr="00E70437" w:rsidRDefault="00732922" w:rsidP="00732922">
            <w:pPr>
              <w:pStyle w:val="BodyCentered-IPR"/>
              <w:jc w:val="left"/>
              <w:rPr>
                <w:rFonts w:eastAsia="Calibri"/>
                <w:sz w:val="18"/>
                <w:szCs w:val="18"/>
              </w:rPr>
            </w:pPr>
            <w:proofErr w:type="spellStart"/>
            <w:r w:rsidRPr="00E70437">
              <w:rPr>
                <w:rFonts w:eastAsia="Calibri"/>
                <w:b/>
                <w:bCs/>
                <w:sz w:val="18"/>
                <w:szCs w:val="18"/>
              </w:rPr>
              <w:t>Prepregnancy</w:t>
            </w:r>
            <w:proofErr w:type="spellEnd"/>
            <w:r w:rsidRPr="00E70437">
              <w:rPr>
                <w:rFonts w:eastAsia="Calibri"/>
                <w:b/>
                <w:bCs/>
                <w:sz w:val="18"/>
                <w:szCs w:val="18"/>
              </w:rPr>
              <w:t xml:space="preserve"> Weight in Pounds.</w:t>
            </w:r>
            <w:r w:rsidRPr="00E70437">
              <w:rPr>
                <w:rFonts w:eastAsia="Calibri"/>
                <w:sz w:val="18"/>
                <w:szCs w:val="18"/>
              </w:rPr>
              <w:t xml:space="preserve"> The pregnant woman participant's weight immediately prior to pregnancy in pounds.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 </w:t>
            </w:r>
          </w:p>
        </w:tc>
      </w:tr>
      <w:tr w:rsidR="00732922" w:rsidRPr="007E4AC3" w14:paraId="63F60CBE" w14:textId="77777777" w:rsidTr="00951D34">
        <w:trPr>
          <w:trHeight w:val="288"/>
        </w:trPr>
        <w:tc>
          <w:tcPr>
            <w:tcW w:w="689" w:type="pct"/>
          </w:tcPr>
          <w:p w14:paraId="7454684E" w14:textId="54B07800" w:rsidR="00732922" w:rsidRPr="00E70437" w:rsidRDefault="00732922" w:rsidP="00732922">
            <w:pPr>
              <w:pStyle w:val="BodyCentered-IPR"/>
              <w:jc w:val="left"/>
              <w:rPr>
                <w:rFonts w:eastAsia="Calibri"/>
                <w:sz w:val="18"/>
                <w:szCs w:val="18"/>
              </w:rPr>
            </w:pPr>
            <w:r w:rsidRPr="00E70437">
              <w:rPr>
                <w:rFonts w:eastAsia="Calibri"/>
                <w:sz w:val="18"/>
                <w:szCs w:val="18"/>
              </w:rPr>
              <w:t>GAINWGHT</w:t>
            </w:r>
          </w:p>
        </w:tc>
        <w:tc>
          <w:tcPr>
            <w:tcW w:w="401" w:type="pct"/>
          </w:tcPr>
          <w:p w14:paraId="653269B3" w14:textId="10F87956"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5A0DF17C" w14:textId="02B532CD" w:rsidR="00732922" w:rsidRPr="00E70437" w:rsidRDefault="00732922" w:rsidP="00732922">
            <w:pPr>
              <w:pStyle w:val="BodyCentered-IPR"/>
              <w:jc w:val="left"/>
              <w:rPr>
                <w:rFonts w:eastAsia="Calibri"/>
                <w:sz w:val="18"/>
                <w:szCs w:val="18"/>
              </w:rPr>
            </w:pPr>
            <w:r w:rsidRPr="00E70437">
              <w:rPr>
                <w:rFonts w:eastAsia="Calibri"/>
                <w:b/>
                <w:bCs/>
                <w:sz w:val="18"/>
                <w:szCs w:val="18"/>
              </w:rPr>
              <w:t>Weight Gain During Pregnancy in Pounds.</w:t>
            </w:r>
            <w:r w:rsidRPr="00E70437">
              <w:rPr>
                <w:rFonts w:eastAsia="Calibri"/>
                <w:sz w:val="18"/>
                <w:szCs w:val="18"/>
              </w:rPr>
              <w:t xml:space="preserve"> The participant's weight gain during pregnancy as taken at or immediately prior to delivery measured in pounds for postpartum and breastfeeding women only</w:t>
            </w:r>
            <w:r w:rsidR="007E6DCD" w:rsidRPr="00E70437">
              <w:rPr>
                <w:rFonts w:eastAsia="Calibri"/>
                <w:sz w:val="18"/>
                <w:szCs w:val="18"/>
              </w:rPr>
              <w:t>).</w:t>
            </w:r>
            <w:r w:rsidR="00C40265" w:rsidRPr="00E70437">
              <w:rPr>
                <w:rFonts w:eastAsia="Calibri"/>
                <w:sz w:val="18"/>
                <w:szCs w:val="18"/>
              </w:rPr>
              <w:t xml:space="preserve">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w:t>
            </w:r>
          </w:p>
        </w:tc>
      </w:tr>
      <w:tr w:rsidR="00732922" w:rsidRPr="007E4AC3" w14:paraId="3DC251CA" w14:textId="77777777" w:rsidTr="00951D34">
        <w:trPr>
          <w:trHeight w:val="288"/>
        </w:trPr>
        <w:tc>
          <w:tcPr>
            <w:tcW w:w="689" w:type="pct"/>
          </w:tcPr>
          <w:p w14:paraId="7153C809" w14:textId="6A351E6C" w:rsidR="00732922" w:rsidRPr="00E70437" w:rsidRDefault="00732922" w:rsidP="00732922">
            <w:pPr>
              <w:pStyle w:val="BodyCentered-IPR"/>
              <w:jc w:val="left"/>
              <w:rPr>
                <w:rFonts w:eastAsia="Calibri"/>
                <w:sz w:val="18"/>
                <w:szCs w:val="18"/>
              </w:rPr>
            </w:pPr>
            <w:r w:rsidRPr="00E70437">
              <w:rPr>
                <w:rFonts w:eastAsia="Calibri"/>
                <w:sz w:val="18"/>
                <w:szCs w:val="18"/>
              </w:rPr>
              <w:t>BIRTHWGT</w:t>
            </w:r>
          </w:p>
        </w:tc>
        <w:tc>
          <w:tcPr>
            <w:tcW w:w="401" w:type="pct"/>
          </w:tcPr>
          <w:p w14:paraId="362DFA81" w14:textId="12DD0422"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1CEFFCCF" w14:textId="3448DFB8" w:rsidR="00732922" w:rsidRPr="00E70437" w:rsidRDefault="00732922" w:rsidP="00732922">
            <w:pPr>
              <w:pStyle w:val="BodyCentered-IPR"/>
              <w:jc w:val="left"/>
              <w:rPr>
                <w:rFonts w:eastAsia="Calibri"/>
                <w:sz w:val="18"/>
                <w:szCs w:val="18"/>
              </w:rPr>
            </w:pPr>
            <w:r w:rsidRPr="00E70437">
              <w:rPr>
                <w:rFonts w:eastAsia="Calibri"/>
                <w:b/>
                <w:bCs/>
                <w:sz w:val="18"/>
                <w:szCs w:val="18"/>
              </w:rPr>
              <w:t>Birth Weight in Pounds.</w:t>
            </w:r>
            <w:r w:rsidRPr="00E70437">
              <w:rPr>
                <w:rFonts w:eastAsia="Calibri"/>
                <w:sz w:val="18"/>
                <w:szCs w:val="18"/>
              </w:rPr>
              <w:t xml:space="preserve"> Infant’s or child's birth weight.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 </w:t>
            </w:r>
          </w:p>
        </w:tc>
      </w:tr>
      <w:tr w:rsidR="00732922" w:rsidRPr="007E4AC3" w14:paraId="61A33482" w14:textId="77777777" w:rsidTr="00951D34">
        <w:trPr>
          <w:trHeight w:val="288"/>
        </w:trPr>
        <w:tc>
          <w:tcPr>
            <w:tcW w:w="689" w:type="pct"/>
          </w:tcPr>
          <w:p w14:paraId="62C87BE3" w14:textId="22666C71" w:rsidR="00732922" w:rsidRPr="00E70437" w:rsidRDefault="00732922" w:rsidP="00732922">
            <w:pPr>
              <w:pStyle w:val="BodyCentered-IPR"/>
              <w:jc w:val="left"/>
              <w:rPr>
                <w:rFonts w:eastAsia="Calibri"/>
                <w:sz w:val="18"/>
                <w:szCs w:val="18"/>
              </w:rPr>
            </w:pPr>
            <w:r w:rsidRPr="00E70437">
              <w:rPr>
                <w:rFonts w:eastAsia="Calibri"/>
                <w:sz w:val="18"/>
                <w:szCs w:val="18"/>
              </w:rPr>
              <w:t>BIRTHHGT</w:t>
            </w:r>
          </w:p>
        </w:tc>
        <w:tc>
          <w:tcPr>
            <w:tcW w:w="401" w:type="pct"/>
          </w:tcPr>
          <w:p w14:paraId="40459492" w14:textId="4E5AFDC5"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48618E77" w14:textId="7F70C0C3" w:rsidR="00732922" w:rsidRPr="00E70437" w:rsidRDefault="00732922" w:rsidP="00732922">
            <w:pPr>
              <w:pStyle w:val="BodyCentered-IPR"/>
              <w:jc w:val="left"/>
              <w:rPr>
                <w:rFonts w:eastAsia="Calibri"/>
                <w:sz w:val="18"/>
                <w:szCs w:val="18"/>
              </w:rPr>
            </w:pPr>
            <w:r w:rsidRPr="00E70437">
              <w:rPr>
                <w:rFonts w:eastAsia="Calibri"/>
                <w:b/>
                <w:bCs/>
                <w:sz w:val="18"/>
                <w:szCs w:val="18"/>
              </w:rPr>
              <w:t>Birth Length in Inches.</w:t>
            </w:r>
            <w:r w:rsidRPr="00E70437">
              <w:rPr>
                <w:rFonts w:eastAsia="Calibri"/>
                <w:sz w:val="18"/>
                <w:szCs w:val="18"/>
              </w:rPr>
              <w:t xml:space="preserve"> Infant’s or child's length at birth.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 </w:t>
            </w:r>
          </w:p>
        </w:tc>
      </w:tr>
      <w:tr w:rsidR="00732922" w:rsidRPr="00013A30" w14:paraId="565384DE" w14:textId="77777777" w:rsidTr="00951D34">
        <w:trPr>
          <w:trHeight w:val="288"/>
        </w:trPr>
        <w:tc>
          <w:tcPr>
            <w:tcW w:w="689" w:type="pct"/>
          </w:tcPr>
          <w:p w14:paraId="4D2251CB" w14:textId="58259253" w:rsidR="00732922" w:rsidRPr="00E70437" w:rsidRDefault="00732922" w:rsidP="00732922">
            <w:pPr>
              <w:pStyle w:val="BodyCentered-IPR"/>
              <w:jc w:val="left"/>
              <w:rPr>
                <w:rFonts w:eastAsia="Calibri"/>
                <w:sz w:val="18"/>
                <w:szCs w:val="18"/>
              </w:rPr>
            </w:pPr>
            <w:r w:rsidRPr="00E70437">
              <w:rPr>
                <w:rFonts w:eastAsia="Calibri"/>
                <w:sz w:val="18"/>
                <w:szCs w:val="18"/>
              </w:rPr>
              <w:t>FDPIR</w:t>
            </w:r>
          </w:p>
        </w:tc>
        <w:tc>
          <w:tcPr>
            <w:tcW w:w="401" w:type="pct"/>
          </w:tcPr>
          <w:p w14:paraId="38A8A82C" w14:textId="346B7004"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07F04880" w14:textId="77777777" w:rsidR="00732922" w:rsidRPr="00E70437" w:rsidRDefault="00732922" w:rsidP="00732922">
            <w:pPr>
              <w:pStyle w:val="BodyCentered-IPR"/>
              <w:spacing w:after="60"/>
              <w:jc w:val="left"/>
              <w:rPr>
                <w:rFonts w:eastAsia="Calibri"/>
                <w:sz w:val="18"/>
                <w:szCs w:val="18"/>
              </w:rPr>
            </w:pPr>
            <w:r w:rsidRPr="00E70437">
              <w:rPr>
                <w:rFonts w:eastAsia="Calibri"/>
                <w:b/>
                <w:bCs/>
                <w:sz w:val="18"/>
                <w:szCs w:val="18"/>
              </w:rPr>
              <w:t>Participation in FDPIR.</w:t>
            </w:r>
            <w:r w:rsidRPr="00E70437">
              <w:rPr>
                <w:rFonts w:eastAsia="Calibri"/>
                <w:sz w:val="18"/>
                <w:szCs w:val="18"/>
              </w:rPr>
              <w:t xml:space="preserve"> Does the participant receive benefits through the Food Distribution Program on Indian Reservations?</w:t>
            </w:r>
          </w:p>
          <w:p w14:paraId="281A1BF6" w14:textId="7C6A9F29" w:rsidR="00732922" w:rsidRPr="00E70437" w:rsidRDefault="00732922" w:rsidP="00732922">
            <w:pPr>
              <w:pStyle w:val="BodyCentered-IPR"/>
              <w:ind w:left="317" w:hanging="317"/>
              <w:jc w:val="left"/>
              <w:rPr>
                <w:rFonts w:eastAsia="Calibri"/>
                <w:sz w:val="18"/>
                <w:szCs w:val="18"/>
              </w:rPr>
            </w:pPr>
            <w:r w:rsidRPr="00E70437">
              <w:rPr>
                <w:rFonts w:eastAsia="Calibri"/>
                <w:sz w:val="18"/>
                <w:szCs w:val="18"/>
              </w:rPr>
              <w:t>1 = Yes</w:t>
            </w:r>
          </w:p>
          <w:p w14:paraId="2C305C59" w14:textId="2168ED0C" w:rsidR="00732922" w:rsidRPr="00E70437" w:rsidRDefault="00732922" w:rsidP="00732922">
            <w:pPr>
              <w:pStyle w:val="BodyCentered-IPR"/>
              <w:ind w:left="317" w:hanging="317"/>
              <w:jc w:val="left"/>
              <w:rPr>
                <w:rFonts w:eastAsia="Calibri"/>
                <w:sz w:val="18"/>
                <w:szCs w:val="18"/>
              </w:rPr>
            </w:pPr>
            <w:r w:rsidRPr="00E70437">
              <w:rPr>
                <w:rFonts w:eastAsia="Calibri"/>
                <w:sz w:val="18"/>
                <w:szCs w:val="18"/>
              </w:rPr>
              <w:t>2 = No</w:t>
            </w:r>
          </w:p>
        </w:tc>
      </w:tr>
    </w:tbl>
    <w:p w14:paraId="5D1D1DE0" w14:textId="77777777" w:rsidR="007E6DCD" w:rsidRDefault="007E6DCD" w:rsidP="00CC5566">
      <w:pPr>
        <w:pStyle w:val="BodyCentered-IPR"/>
        <w:rPr>
          <w:highlight w:val="yellow"/>
        </w:rPr>
      </w:pPr>
    </w:p>
    <w:p w14:paraId="2DF55DCD" w14:textId="77777777" w:rsidR="00E03487" w:rsidRDefault="00E03487" w:rsidP="00E03487">
      <w:pPr>
        <w:rPr>
          <w:highlight w:val="yellow"/>
        </w:rPr>
      </w:pPr>
    </w:p>
    <w:p w14:paraId="391C5ADD" w14:textId="77777777" w:rsidR="000D2DAB" w:rsidRPr="00E03487" w:rsidRDefault="000D2DAB" w:rsidP="00E03487">
      <w:pPr>
        <w:rPr>
          <w:highlight w:val="yellow"/>
        </w:rPr>
        <w:sectPr w:rsidR="000D2DAB" w:rsidRPr="00E03487" w:rsidSect="00951D34">
          <w:headerReference w:type="default" r:id="rId22"/>
          <w:footerReference w:type="default" r:id="rId23"/>
          <w:endnotePr>
            <w:numFmt w:val="decimal"/>
          </w:endnotePr>
          <w:pgSz w:w="12240" w:h="15840" w:code="1"/>
          <w:pgMar w:top="720" w:right="720" w:bottom="720" w:left="720" w:header="720" w:footer="720" w:gutter="0"/>
          <w:cols w:space="720"/>
          <w:docGrid w:linePitch="326"/>
        </w:sectPr>
      </w:pPr>
    </w:p>
    <w:p w14:paraId="0FD69E83" w14:textId="77777777" w:rsidR="000D2DAB" w:rsidRPr="0023612F" w:rsidRDefault="000D2DAB" w:rsidP="000D2DAB">
      <w:pPr>
        <w:pStyle w:val="Heading1-IPR"/>
      </w:pPr>
      <w:bookmarkStart w:id="28" w:name="_Toc3211884"/>
      <w:bookmarkStart w:id="29" w:name="_Toc4768089"/>
      <w:bookmarkStart w:id="30" w:name="_Toc7630912"/>
      <w:r w:rsidRPr="0023612F">
        <w:lastRenderedPageBreak/>
        <w:t>References</w:t>
      </w:r>
      <w:bookmarkEnd w:id="28"/>
      <w:bookmarkEnd w:id="29"/>
      <w:bookmarkEnd w:id="30"/>
    </w:p>
    <w:p w14:paraId="378BD358" w14:textId="77777777" w:rsidR="000D2DAB" w:rsidRPr="00D27032" w:rsidRDefault="000D2DAB" w:rsidP="000D2DAB">
      <w:pPr>
        <w:pStyle w:val="References-IPR"/>
      </w:pPr>
      <w:bookmarkStart w:id="31" w:name="_Hlk7018065"/>
      <w:r w:rsidRPr="00D27032">
        <w:t xml:space="preserve">CDC. (2016a). </w:t>
      </w:r>
      <w:r w:rsidRPr="00D27032">
        <w:rPr>
          <w:i/>
        </w:rPr>
        <w:t xml:space="preserve">Growth chart training: A SAS program for the WHO growth charts (ages 0 to &lt;2 years) </w:t>
      </w:r>
      <w:r w:rsidRPr="00D27032">
        <w:t xml:space="preserve">[Instructions and datafiles]. Retrieved from https://www.cdc.gov/nccdphp/dnpao/growthcharts/resources/sas-who.htm </w:t>
      </w:r>
    </w:p>
    <w:bookmarkEnd w:id="31"/>
    <w:p w14:paraId="0A37A2F3" w14:textId="77777777" w:rsidR="000D2DAB" w:rsidRPr="00D27032" w:rsidRDefault="000D2DAB" w:rsidP="000D2DAB">
      <w:pPr>
        <w:pStyle w:val="References-IPR"/>
      </w:pPr>
      <w:r w:rsidRPr="00D27032">
        <w:t xml:space="preserve">CDC. (2016b). </w:t>
      </w:r>
      <w:r w:rsidRPr="00D27032">
        <w:rPr>
          <w:i/>
        </w:rPr>
        <w:t>Growth chart training: A SAS program for the 2000 CDC growth charts (ages 0 to &lt;20 years)</w:t>
      </w:r>
      <w:r w:rsidRPr="00D27032">
        <w:t xml:space="preserve"> [Instructions and datafiles]. Retrieved from https://www.cdc.gov/nccdphp/dnpao/growthcharts/resources/sas.htm</w:t>
      </w:r>
    </w:p>
    <w:p w14:paraId="1372FECD" w14:textId="77777777" w:rsidR="000D2DAB" w:rsidRPr="00013A30" w:rsidRDefault="000D2DAB" w:rsidP="000D2DAB">
      <w:pPr>
        <w:pStyle w:val="BodyCentered-IPR"/>
        <w:jc w:val="left"/>
        <w:rPr>
          <w:highlight w:val="yellow"/>
        </w:rPr>
        <w:sectPr w:rsidR="000D2DAB" w:rsidRPr="00013A30" w:rsidSect="00E70437">
          <w:endnotePr>
            <w:numFmt w:val="decimal"/>
          </w:endnotePr>
          <w:pgSz w:w="12240" w:h="15840" w:code="1"/>
          <w:pgMar w:top="1440" w:right="1440" w:bottom="1440" w:left="1440" w:header="720" w:footer="720" w:gutter="0"/>
          <w:cols w:space="720"/>
          <w:docGrid w:linePitch="326"/>
        </w:sectPr>
      </w:pPr>
    </w:p>
    <w:p w14:paraId="3DA5ACA1" w14:textId="6DA1DB92" w:rsidR="007E6DCD" w:rsidRPr="00C10A5C" w:rsidRDefault="00834775" w:rsidP="009332C3">
      <w:pPr>
        <w:pStyle w:val="Heading1-IPR"/>
      </w:pPr>
      <w:bookmarkStart w:id="32" w:name="_Toc357610118"/>
      <w:r w:rsidRPr="00C10A5C">
        <w:lastRenderedPageBreak/>
        <w:t xml:space="preserve">Appendix </w:t>
      </w:r>
      <w:r w:rsidR="00C10A5C">
        <w:t>A</w:t>
      </w:r>
      <w:r w:rsidRPr="00C10A5C">
        <w:t>.</w:t>
      </w:r>
      <w:r w:rsidR="00AC6889" w:rsidRPr="00C10A5C">
        <w:t xml:space="preserve"> Racial-Ethnic Coding</w:t>
      </w:r>
      <w:bookmarkEnd w:id="32"/>
      <w:r w:rsidR="0066654C" w:rsidRPr="00C10A5C">
        <w:fldChar w:fldCharType="begin"/>
      </w:r>
      <w:r w:rsidR="0066654C" w:rsidRPr="00C10A5C">
        <w:instrText xml:space="preserve"> TC "</w:instrText>
      </w:r>
      <w:bookmarkStart w:id="33" w:name="_Toc9198203"/>
      <w:bookmarkStart w:id="34" w:name="_Toc19610375"/>
      <w:r w:rsidR="0066654C" w:rsidRPr="00C10A5C">
        <w:instrText xml:space="preserve">Appendix </w:instrText>
      </w:r>
      <w:r w:rsidR="00F15874">
        <w:instrText>A</w:instrText>
      </w:r>
      <w:r w:rsidR="00877A7F" w:rsidRPr="00C10A5C">
        <w:instrText xml:space="preserve">. </w:instrText>
      </w:r>
      <w:r w:rsidR="0066654C" w:rsidRPr="00C10A5C">
        <w:instrText>Racial-Ethnic Coding</w:instrText>
      </w:r>
      <w:bookmarkEnd w:id="33"/>
      <w:bookmarkEnd w:id="34"/>
      <w:r w:rsidR="0066654C" w:rsidRPr="00C10A5C">
        <w:instrText xml:space="preserve">" \f C \l "1" </w:instrText>
      </w:r>
      <w:r w:rsidR="0066654C" w:rsidRPr="00C10A5C">
        <w:fldChar w:fldCharType="end"/>
      </w:r>
    </w:p>
    <w:p w14:paraId="11E78CCD" w14:textId="29C2C6F6" w:rsidR="00491591" w:rsidRPr="00491591" w:rsidRDefault="00491591" w:rsidP="00491591">
      <w:pPr>
        <w:pStyle w:val="DropCap-IPR"/>
        <w:framePr w:wrap="around"/>
        <w:rPr>
          <w:rFonts w:ascii="Candara" w:hAnsi="Candara"/>
        </w:rPr>
      </w:pPr>
      <w:r w:rsidRPr="00491591">
        <w:rPr>
          <w:rFonts w:ascii="Candara" w:hAnsi="Candara"/>
        </w:rPr>
        <w:t>T</w:t>
      </w:r>
    </w:p>
    <w:p w14:paraId="6989A723" w14:textId="45A8561A" w:rsidR="005F504F" w:rsidRPr="00E67631" w:rsidRDefault="005F504F" w:rsidP="005F504F">
      <w:r w:rsidRPr="007E6DCD">
        <w:t xml:space="preserve">he </w:t>
      </w:r>
      <w:r>
        <w:t>PC2018</w:t>
      </w:r>
      <w:r w:rsidRPr="007E6DCD">
        <w:t xml:space="preserve"> report </w:t>
      </w:r>
      <w:r>
        <w:t>provides</w:t>
      </w:r>
      <w:r w:rsidRPr="007E6DCD">
        <w:t xml:space="preserve"> data on race and ethnicity </w:t>
      </w:r>
      <w:r>
        <w:t>collected according to</w:t>
      </w:r>
      <w:r w:rsidRPr="007E6DCD">
        <w:t xml:space="preserve"> the procedures required by OMB</w:t>
      </w:r>
      <w:r>
        <w:t>, which required</w:t>
      </w:r>
      <w:r w:rsidRPr="007E6DCD">
        <w:t xml:space="preserve"> two variables:</w:t>
      </w:r>
      <w:r>
        <w:t xml:space="preserve"> </w:t>
      </w:r>
      <w:r w:rsidRPr="007E6DCD">
        <w:t xml:space="preserve">(1) </w:t>
      </w:r>
      <w:r>
        <w:t>one to indicate whether</w:t>
      </w:r>
      <w:r w:rsidRPr="007E6DCD">
        <w:t xml:space="preserve"> the individual is Hispanic/Latino</w:t>
      </w:r>
      <w:r>
        <w:t xml:space="preserve">, and </w:t>
      </w:r>
      <w:r w:rsidRPr="007E6DCD">
        <w:t xml:space="preserve">(2) </w:t>
      </w:r>
      <w:r>
        <w:t xml:space="preserve">one to indicate </w:t>
      </w:r>
      <w:r w:rsidRPr="007E6DCD">
        <w:t>the racial category(</w:t>
      </w:r>
      <w:proofErr w:type="spellStart"/>
      <w:r w:rsidRPr="007E6DCD">
        <w:t>ies</w:t>
      </w:r>
      <w:proofErr w:type="spellEnd"/>
      <w:r w:rsidRPr="007E6DCD">
        <w:t>).</w:t>
      </w:r>
      <w:r>
        <w:t xml:space="preserve"> The f</w:t>
      </w:r>
      <w:r w:rsidRPr="007E6DCD">
        <w:t xml:space="preserve">ive racial categories required by OMB </w:t>
      </w:r>
      <w:r>
        <w:t xml:space="preserve">are </w:t>
      </w:r>
      <w:r w:rsidRPr="007E6DCD">
        <w:t xml:space="preserve">(1) American </w:t>
      </w:r>
      <w:r w:rsidRPr="00E67631">
        <w:t>Indian or Alaska Native, (2) Asian, (3) Black or African American, (4) Native Hawaiian or Other Pacific Islander, and (5) White. Multiple racial identifications are permitted.</w:t>
      </w:r>
    </w:p>
    <w:p w14:paraId="60DDC893" w14:textId="77777777" w:rsidR="005F504F" w:rsidRPr="00E67631" w:rsidRDefault="005F504F" w:rsidP="005F504F">
      <w:r w:rsidRPr="00E67631">
        <w:t xml:space="preserve">State agencies had two ways to report ethnicity and race: </w:t>
      </w:r>
    </w:p>
    <w:p w14:paraId="37648798" w14:textId="65FBF8B6" w:rsidR="005F504F" w:rsidRPr="00E67631" w:rsidRDefault="005F504F" w:rsidP="003C52B5">
      <w:pPr>
        <w:pStyle w:val="BulletsRed-IPR"/>
        <w:numPr>
          <w:ilvl w:val="0"/>
          <w:numId w:val="33"/>
        </w:numPr>
      </w:pPr>
      <w:r w:rsidRPr="00E67631">
        <w:t xml:space="preserve">Standard three-digit codes representing key combinations of multiple racial/ethnic selections with the first digit representing ethnicity and the last two digits representing race </w:t>
      </w:r>
    </w:p>
    <w:p w14:paraId="26B2A40B" w14:textId="270FA079" w:rsidR="005F504F" w:rsidRPr="00E67631" w:rsidRDefault="005F504F" w:rsidP="003C52B5">
      <w:pPr>
        <w:pStyle w:val="BulletsRed-IPR"/>
        <w:numPr>
          <w:ilvl w:val="0"/>
          <w:numId w:val="33"/>
        </w:numPr>
        <w:spacing w:after="240"/>
      </w:pPr>
      <w:r w:rsidRPr="00E67631">
        <w:t xml:space="preserve">Yes/no data entries that result in a six-digit code with a one representing “yes” and a zero representing “no” for each of six ethnic and racial categories: Hispanic/Latino, American Indian or Alaska Native, Asian, Black or African American, Native Hawaiian or Other Pacific Islander, and White. </w:t>
      </w:r>
    </w:p>
    <w:p w14:paraId="2E4BFAF6" w14:textId="19B14BEC" w:rsidR="005F504F" w:rsidRPr="00E67631" w:rsidRDefault="005F504F" w:rsidP="005F504F">
      <w:r w:rsidRPr="00E67631">
        <w:t xml:space="preserve">PC studies from the years 2004 and earlier used a five-category classification that combined racial and ethnic information through which participants were identified as White, Black, Hispanic, Native American/Alaska Native, or Asian/Pacific Islander. Because the multiple-race/ethnicity categories described earlier in this appendix differ significantly from the five-category classification used for PC2004 and earlier, explicit comparison across years is not possible. To allow for some reasonably informative comparisons, the study team mapped the </w:t>
      </w:r>
      <w:proofErr w:type="gramStart"/>
      <w:r w:rsidRPr="00E67631">
        <w:t>multiple-race</w:t>
      </w:r>
      <w:proofErr w:type="gramEnd"/>
      <w:r w:rsidRPr="00E67631">
        <w:t>/ethnicity data collected since 2004 into the five mutually exclusive, collectively exhaustive groups used in prior PC years. The two reported ethnicity and race variables were mapped into the five-category classification using the following method:</w:t>
      </w:r>
    </w:p>
    <w:p w14:paraId="33E7755A" w14:textId="4FC5E39B" w:rsidR="005F504F" w:rsidRPr="00E67631" w:rsidRDefault="005F504F" w:rsidP="003C52B5">
      <w:pPr>
        <w:pStyle w:val="BulletsRed-IPR"/>
        <w:numPr>
          <w:ilvl w:val="0"/>
          <w:numId w:val="33"/>
        </w:numPr>
      </w:pPr>
      <w:bookmarkStart w:id="35" w:name="_Hlk9254685"/>
      <w:r w:rsidRPr="00E67631">
        <w:t xml:space="preserve">For </w:t>
      </w:r>
      <w:r w:rsidRPr="00E67631">
        <w:rPr>
          <w:b/>
          <w:bCs/>
        </w:rPr>
        <w:t>ITOs</w:t>
      </w:r>
      <w:r w:rsidRPr="00E67631">
        <w:t>, the study team used racial and ethnic variables prioritized in this order: American Indian/Alaska Native, Hispanic/Latino, Black, Asian/Pacific Islander, White.</w:t>
      </w:r>
    </w:p>
    <w:p w14:paraId="518DCA32" w14:textId="1D48737D" w:rsidR="005F504F" w:rsidRPr="007E6DCD" w:rsidRDefault="005F504F" w:rsidP="003C52B5">
      <w:pPr>
        <w:pStyle w:val="BulletsRed-IPR"/>
        <w:numPr>
          <w:ilvl w:val="0"/>
          <w:numId w:val="33"/>
        </w:numPr>
      </w:pPr>
      <w:r w:rsidRPr="00E67631">
        <w:t xml:space="preserve">For </w:t>
      </w:r>
      <w:r w:rsidRPr="00E67631">
        <w:rPr>
          <w:b/>
          <w:bCs/>
        </w:rPr>
        <w:t>American Samoa, Guam, and the Northern Mariana Islands,</w:t>
      </w:r>
      <w:r w:rsidRPr="00E67631">
        <w:t xml:space="preserve"> the team used racial and ethnic variables prioritized in this order: Asian/Pacific Islander, Hispanic, Black, Asian</w:t>
      </w:r>
      <w:r w:rsidRPr="007E6DCD">
        <w:t xml:space="preserve">, American Indian, White. </w:t>
      </w:r>
    </w:p>
    <w:p w14:paraId="4792CB76" w14:textId="1863F2C5" w:rsidR="005F504F" w:rsidRPr="007E6DCD" w:rsidRDefault="005F504F" w:rsidP="003C52B5">
      <w:pPr>
        <w:pStyle w:val="BulletsRed-IPR"/>
        <w:numPr>
          <w:ilvl w:val="0"/>
          <w:numId w:val="33"/>
        </w:numPr>
        <w:spacing w:after="240"/>
      </w:pPr>
      <w:r w:rsidRPr="007E6DCD">
        <w:t xml:space="preserve">For </w:t>
      </w:r>
      <w:r w:rsidRPr="007E6DCD">
        <w:rPr>
          <w:b/>
          <w:bCs/>
        </w:rPr>
        <w:t>all other State</w:t>
      </w:r>
      <w:r>
        <w:rPr>
          <w:b/>
          <w:bCs/>
        </w:rPr>
        <w:t xml:space="preserve"> agencie</w:t>
      </w:r>
      <w:r w:rsidRPr="007E6DCD">
        <w:rPr>
          <w:b/>
          <w:bCs/>
        </w:rPr>
        <w:t>s</w:t>
      </w:r>
      <w:r w:rsidRPr="007E6DCD">
        <w:t xml:space="preserve">, </w:t>
      </w:r>
      <w:r>
        <w:t>the team</w:t>
      </w:r>
      <w:r w:rsidRPr="007E6DCD">
        <w:t xml:space="preserve"> used racial and ethnic variables </w:t>
      </w:r>
      <w:r>
        <w:t>prioritized in this order</w:t>
      </w:r>
      <w:r w:rsidRPr="007E6DCD">
        <w:t>:</w:t>
      </w:r>
      <w:r>
        <w:t xml:space="preserve"> </w:t>
      </w:r>
      <w:r w:rsidRPr="007E6DCD">
        <w:t>Hispanic, Black, American Indian/</w:t>
      </w:r>
      <w:r>
        <w:t xml:space="preserve">Alaska </w:t>
      </w:r>
      <w:r w:rsidRPr="007E6DCD">
        <w:t>Native, Asian/Pacific Islander, White.</w:t>
      </w:r>
    </w:p>
    <w:bookmarkEnd w:id="35"/>
    <w:p w14:paraId="36D00D7B" w14:textId="05A6F553" w:rsidR="007E6DCD" w:rsidRPr="00C10A5C" w:rsidRDefault="005F504F" w:rsidP="009332C3">
      <w:r w:rsidRPr="007E6DCD">
        <w:t xml:space="preserve">In other words, </w:t>
      </w:r>
      <w:r>
        <w:t xml:space="preserve">the study team </w:t>
      </w:r>
      <w:r w:rsidRPr="007E6DCD">
        <w:t xml:space="preserve">took an approach that gave </w:t>
      </w:r>
      <w:r>
        <w:t>first</w:t>
      </w:r>
      <w:r w:rsidRPr="007E6DCD">
        <w:t xml:space="preserve"> priority to maximizing (</w:t>
      </w:r>
      <w:r>
        <w:t>1</w:t>
      </w:r>
      <w:r w:rsidRPr="007E6DCD">
        <w:t>) the number of participants in ITOs that were classified as American Indians and (</w:t>
      </w:r>
      <w:r>
        <w:t>2</w:t>
      </w:r>
      <w:r w:rsidRPr="007E6DCD">
        <w:t>) the number of participants in American Samoa</w:t>
      </w:r>
      <w:r>
        <w:t>,</w:t>
      </w:r>
      <w:r w:rsidRPr="007E6DCD">
        <w:t xml:space="preserve"> Guam</w:t>
      </w:r>
      <w:r>
        <w:t>, and</w:t>
      </w:r>
      <w:r w:rsidRPr="007E6DCD">
        <w:t xml:space="preserve"> the Northern Mariana Islands that were classified as Pacific Islanders; second priority to maximizing the numbers classified as Hispanic</w:t>
      </w:r>
      <w:r>
        <w:t>/Latino</w:t>
      </w:r>
      <w:r w:rsidRPr="007E6DCD">
        <w:t xml:space="preserve"> in all States and ITOs; and third and fourth priorities</w:t>
      </w:r>
      <w:r>
        <w:t>, respectively,</w:t>
      </w:r>
      <w:r w:rsidRPr="007E6DCD">
        <w:t xml:space="preserve"> to maximizing the numbers classified as Blacks and Asians.</w:t>
      </w:r>
      <w:r>
        <w:t xml:space="preserve"> </w:t>
      </w:r>
      <w:r w:rsidRPr="007E6DCD">
        <w:t>For example, the unusual person who reported all races and Hispanic</w:t>
      </w:r>
      <w:r>
        <w:t>/Latino</w:t>
      </w:r>
      <w:r w:rsidRPr="007E6DCD">
        <w:t xml:space="preserve"> ethnicity would, in </w:t>
      </w:r>
      <w:r>
        <w:t>Guam</w:t>
      </w:r>
      <w:r w:rsidRPr="007E6DCD">
        <w:t>, be deemed a Pacific Islander; in an ITO, a</w:t>
      </w:r>
      <w:r>
        <w:t>n American Indian</w:t>
      </w:r>
      <w:r w:rsidRPr="007E6DCD">
        <w:t>; and in Ohio, Hispanic</w:t>
      </w:r>
      <w:r>
        <w:t>/Latino</w:t>
      </w:r>
      <w:r w:rsidR="007E6DCD" w:rsidRPr="00C10A5C">
        <w:t>.</w:t>
      </w:r>
    </w:p>
    <w:p w14:paraId="66A20139" w14:textId="0C154028" w:rsidR="007E6DCD" w:rsidRPr="00C10A5C" w:rsidRDefault="00C712F6" w:rsidP="009332C3">
      <w:r w:rsidRPr="00C10A5C">
        <w:t>Table</w:t>
      </w:r>
      <w:r w:rsidR="007E6DCD" w:rsidRPr="00C10A5C">
        <w:t xml:space="preserve"> B.1 </w:t>
      </w:r>
      <w:r w:rsidR="00005955" w:rsidRPr="007E6DCD">
        <w:t>lists the descriptions for all the possible racial and ethnic combinations.</w:t>
      </w:r>
      <w:r w:rsidR="00005955">
        <w:t xml:space="preserve"> </w:t>
      </w:r>
      <w:r w:rsidR="00005955" w:rsidRPr="007E6DCD">
        <w:t>The table shows the three- and six-digit codes (ORIGINAL_RACE variable) corresponding to these descriptions.</w:t>
      </w:r>
      <w:r w:rsidR="00005955">
        <w:t xml:space="preserve"> </w:t>
      </w:r>
      <w:r w:rsidR="00005955" w:rsidRPr="007E6DCD">
        <w:t xml:space="preserve">It also shows how the categories </w:t>
      </w:r>
      <w:r w:rsidR="00005955">
        <w:t xml:space="preserve">were </w:t>
      </w:r>
      <w:r w:rsidR="00005955" w:rsidRPr="007E6DCD">
        <w:t xml:space="preserve">mapped into the </w:t>
      </w:r>
      <w:r w:rsidR="00005955">
        <w:t>five</w:t>
      </w:r>
      <w:r w:rsidR="00005955" w:rsidRPr="007E6DCD">
        <w:t>-category classification scheme used in prior PC reports</w:t>
      </w:r>
      <w:r w:rsidR="007E6DCD" w:rsidRPr="00C10A5C">
        <w:t>.</w:t>
      </w:r>
      <w:r w:rsidR="00C40265" w:rsidRPr="00C10A5C">
        <w:t xml:space="preserve"> </w:t>
      </w:r>
    </w:p>
    <w:p w14:paraId="7015C3DE" w14:textId="2646D07A" w:rsidR="006E7FE2" w:rsidRPr="00C10A5C" w:rsidRDefault="00C712F6" w:rsidP="003E54AC">
      <w:pPr>
        <w:pStyle w:val="TableTitle-IPR"/>
      </w:pPr>
      <w:r w:rsidRPr="00C10A5C">
        <w:lastRenderedPageBreak/>
        <w:t xml:space="preserve">Table </w:t>
      </w:r>
      <w:r w:rsidR="00C10A5C">
        <w:t>A</w:t>
      </w:r>
      <w:r w:rsidRPr="00C10A5C">
        <w:t>.</w:t>
      </w:r>
      <w:r w:rsidR="00A254C4">
        <w:t>1</w:t>
      </w:r>
      <w:r w:rsidR="007030E0">
        <w:t>.</w:t>
      </w:r>
      <w:r w:rsidRPr="00C10A5C">
        <w:t xml:space="preserve"> </w:t>
      </w:r>
      <w:r w:rsidR="006E7FE2" w:rsidRPr="00C10A5C">
        <w:t xml:space="preserve">Translation of Multiple Racial/Ethnic Codes </w:t>
      </w:r>
      <w:proofErr w:type="gramStart"/>
      <w:r w:rsidR="007030E0">
        <w:t>I</w:t>
      </w:r>
      <w:r w:rsidR="006E7FE2" w:rsidRPr="00C10A5C">
        <w:t>nto</w:t>
      </w:r>
      <w:proofErr w:type="gramEnd"/>
      <w:r w:rsidR="006E7FE2" w:rsidRPr="00C10A5C">
        <w:t xml:space="preserve"> Single Code</w:t>
      </w:r>
      <w:r w:rsidR="007030E0">
        <w:t>s</w:t>
      </w:r>
    </w:p>
    <w:tbl>
      <w:tblPr>
        <w:tblStyle w:val="InsightTable"/>
        <w:tblW w:w="5000" w:type="pct"/>
        <w:tblInd w:w="0" w:type="dxa"/>
        <w:tblLayout w:type="fixed"/>
        <w:tblLook w:val="0000" w:firstRow="0" w:lastRow="0" w:firstColumn="0" w:lastColumn="0" w:noHBand="0" w:noVBand="0"/>
      </w:tblPr>
      <w:tblGrid>
        <w:gridCol w:w="1171"/>
        <w:gridCol w:w="1168"/>
        <w:gridCol w:w="3763"/>
        <w:gridCol w:w="1086"/>
        <w:gridCol w:w="1086"/>
        <w:gridCol w:w="1086"/>
      </w:tblGrid>
      <w:tr w:rsidR="00AC6889" w:rsidRPr="00C10A5C" w14:paraId="36372453" w14:textId="77777777" w:rsidTr="00951D34">
        <w:trPr>
          <w:trHeight w:val="360"/>
          <w:tblHeader/>
        </w:trPr>
        <w:tc>
          <w:tcPr>
            <w:tcW w:w="1249" w:type="pct"/>
            <w:gridSpan w:val="2"/>
            <w:tcBorders>
              <w:top w:val="single" w:sz="8" w:space="0" w:color="B12732"/>
              <w:bottom w:val="dotted" w:sz="2" w:space="0" w:color="DD2230"/>
              <w:right w:val="nil"/>
            </w:tcBorders>
            <w:noWrap/>
          </w:tcPr>
          <w:p w14:paraId="0E080587" w14:textId="77777777" w:rsidR="007E6DCD" w:rsidRPr="00E70437" w:rsidRDefault="007E6DCD" w:rsidP="001F7525">
            <w:pPr>
              <w:pStyle w:val="BodyCentered-IPR"/>
              <w:rPr>
                <w:rFonts w:ascii="Lucida Sans" w:hAnsi="Lucida Sans"/>
                <w:b/>
                <w:bCs/>
                <w:sz w:val="18"/>
                <w:szCs w:val="18"/>
              </w:rPr>
            </w:pPr>
            <w:r w:rsidRPr="00E70437">
              <w:rPr>
                <w:rFonts w:ascii="Lucida Sans" w:hAnsi="Lucida Sans"/>
                <w:b/>
                <w:bCs/>
                <w:sz w:val="18"/>
                <w:szCs w:val="18"/>
              </w:rPr>
              <w:t>ORIGINAL_RACE</w:t>
            </w:r>
          </w:p>
        </w:tc>
        <w:tc>
          <w:tcPr>
            <w:tcW w:w="2010" w:type="pct"/>
            <w:vMerge w:val="restart"/>
            <w:tcBorders>
              <w:top w:val="single" w:sz="8" w:space="0" w:color="B12732"/>
              <w:left w:val="nil"/>
              <w:bottom w:val="single" w:sz="4" w:space="0" w:color="A6A6A6" w:themeColor="background1" w:themeShade="A6"/>
              <w:right w:val="nil"/>
            </w:tcBorders>
          </w:tcPr>
          <w:p w14:paraId="64C8B27B" w14:textId="77777777" w:rsidR="007E6DCD" w:rsidRPr="00E70437" w:rsidRDefault="007E6DCD" w:rsidP="001F7525">
            <w:pPr>
              <w:pStyle w:val="BodyCentered-IPR"/>
              <w:rPr>
                <w:rFonts w:ascii="Lucida Sans" w:hAnsi="Lucida Sans"/>
                <w:b/>
                <w:bCs/>
                <w:sz w:val="18"/>
                <w:szCs w:val="18"/>
              </w:rPr>
            </w:pPr>
            <w:r w:rsidRPr="00E70437">
              <w:rPr>
                <w:rFonts w:ascii="Lucida Sans" w:hAnsi="Lucida Sans"/>
                <w:b/>
                <w:bCs/>
                <w:sz w:val="18"/>
                <w:szCs w:val="18"/>
              </w:rPr>
              <w:t>Description</w:t>
            </w:r>
          </w:p>
        </w:tc>
        <w:tc>
          <w:tcPr>
            <w:tcW w:w="1740" w:type="pct"/>
            <w:gridSpan w:val="3"/>
            <w:tcBorders>
              <w:top w:val="single" w:sz="8" w:space="0" w:color="B12732"/>
              <w:left w:val="nil"/>
              <w:bottom w:val="dotted" w:sz="2" w:space="0" w:color="DD2230"/>
            </w:tcBorders>
            <w:noWrap/>
          </w:tcPr>
          <w:p w14:paraId="0273F97F" w14:textId="77777777" w:rsidR="007E6DCD" w:rsidRPr="00E70437" w:rsidRDefault="007E6DCD" w:rsidP="001F7525">
            <w:pPr>
              <w:pStyle w:val="BodyCentered-IPR"/>
              <w:rPr>
                <w:rFonts w:ascii="Lucida Sans" w:hAnsi="Lucida Sans"/>
                <w:b/>
                <w:bCs/>
                <w:sz w:val="18"/>
                <w:szCs w:val="18"/>
              </w:rPr>
            </w:pPr>
            <w:r w:rsidRPr="00E70437">
              <w:rPr>
                <w:rFonts w:ascii="Lucida Sans" w:hAnsi="Lucida Sans"/>
                <w:b/>
                <w:bCs/>
                <w:sz w:val="18"/>
                <w:szCs w:val="18"/>
              </w:rPr>
              <w:t>RACE5</w:t>
            </w:r>
          </w:p>
        </w:tc>
      </w:tr>
      <w:tr w:rsidR="00AE48B2" w:rsidRPr="00C10A5C" w14:paraId="048F122D" w14:textId="77777777" w:rsidTr="00951D34">
        <w:trPr>
          <w:trHeight w:val="360"/>
          <w:tblHeader/>
        </w:trPr>
        <w:tc>
          <w:tcPr>
            <w:tcW w:w="625" w:type="pct"/>
            <w:tcBorders>
              <w:top w:val="dotted" w:sz="2" w:space="0" w:color="DD2230"/>
              <w:bottom w:val="single" w:sz="8" w:space="0" w:color="B12732"/>
              <w:right w:val="nil"/>
            </w:tcBorders>
            <w:noWrap/>
          </w:tcPr>
          <w:p w14:paraId="7C795DEA" w14:textId="05B89039" w:rsidR="00AE48B2" w:rsidRPr="00B82B2A" w:rsidRDefault="00AE48B2" w:rsidP="001F7525">
            <w:pPr>
              <w:pStyle w:val="BodyCentered-IPR"/>
              <w:ind w:right="-51"/>
              <w:rPr>
                <w:rFonts w:ascii="Lucida Sans" w:eastAsia="Arial Unicode MS" w:hAnsi="Lucida Sans"/>
                <w:b/>
                <w:bCs/>
                <w:sz w:val="16"/>
                <w:szCs w:val="17"/>
              </w:rPr>
            </w:pPr>
            <w:r w:rsidRPr="00B82B2A">
              <w:rPr>
                <w:rFonts w:ascii="Lucida Sans" w:hAnsi="Lucida Sans"/>
                <w:b/>
                <w:bCs/>
                <w:sz w:val="16"/>
                <w:szCs w:val="17"/>
              </w:rPr>
              <w:t>Three-Digit</w:t>
            </w:r>
          </w:p>
        </w:tc>
        <w:tc>
          <w:tcPr>
            <w:tcW w:w="624" w:type="pct"/>
            <w:tcBorders>
              <w:top w:val="dotted" w:sz="2" w:space="0" w:color="DD2230"/>
              <w:left w:val="nil"/>
              <w:bottom w:val="single" w:sz="8" w:space="0" w:color="B12732"/>
              <w:right w:val="nil"/>
            </w:tcBorders>
            <w:noWrap/>
          </w:tcPr>
          <w:p w14:paraId="5714E214" w14:textId="14817B27" w:rsidR="00AE48B2" w:rsidRPr="00B82B2A" w:rsidRDefault="00AE48B2" w:rsidP="001F7525">
            <w:pPr>
              <w:pStyle w:val="BodyCentered-IPR"/>
              <w:rPr>
                <w:rFonts w:ascii="Lucida Sans" w:eastAsia="Arial Unicode MS" w:hAnsi="Lucida Sans"/>
                <w:b/>
                <w:bCs/>
                <w:sz w:val="16"/>
                <w:szCs w:val="17"/>
              </w:rPr>
            </w:pPr>
            <w:r w:rsidRPr="00B82B2A">
              <w:rPr>
                <w:rFonts w:ascii="Lucida Sans" w:hAnsi="Lucida Sans"/>
                <w:b/>
                <w:bCs/>
                <w:sz w:val="16"/>
                <w:szCs w:val="17"/>
              </w:rPr>
              <w:t>Six-Digit</w:t>
            </w:r>
          </w:p>
        </w:tc>
        <w:tc>
          <w:tcPr>
            <w:tcW w:w="2010" w:type="pct"/>
            <w:vMerge/>
            <w:tcBorders>
              <w:top w:val="single" w:sz="4" w:space="0" w:color="A6A6A6" w:themeColor="background1" w:themeShade="A6"/>
              <w:left w:val="nil"/>
              <w:bottom w:val="single" w:sz="8" w:space="0" w:color="B12732"/>
              <w:right w:val="nil"/>
            </w:tcBorders>
          </w:tcPr>
          <w:p w14:paraId="5731EDB5" w14:textId="77777777" w:rsidR="00AE48B2" w:rsidRPr="00E70437" w:rsidRDefault="00AE48B2" w:rsidP="001F7525">
            <w:pPr>
              <w:pStyle w:val="BodyCentered-IPR"/>
              <w:rPr>
                <w:rFonts w:ascii="Lucida Sans" w:eastAsia="Arial Unicode MS" w:hAnsi="Lucida Sans"/>
                <w:b/>
                <w:bCs/>
                <w:sz w:val="18"/>
                <w:szCs w:val="18"/>
              </w:rPr>
            </w:pPr>
          </w:p>
        </w:tc>
        <w:tc>
          <w:tcPr>
            <w:tcW w:w="580" w:type="pct"/>
            <w:tcBorders>
              <w:top w:val="dotted" w:sz="2" w:space="0" w:color="DD2230"/>
              <w:left w:val="nil"/>
              <w:bottom w:val="single" w:sz="8" w:space="0" w:color="B12732"/>
              <w:right w:val="nil"/>
            </w:tcBorders>
            <w:noWrap/>
          </w:tcPr>
          <w:p w14:paraId="31792DCB" w14:textId="45B43575" w:rsidR="00AE48B2" w:rsidRPr="00B82B2A" w:rsidRDefault="00AE48B2" w:rsidP="001F7525">
            <w:pPr>
              <w:pStyle w:val="BodyCentered-IPR"/>
              <w:ind w:left="-52" w:right="-69"/>
              <w:rPr>
                <w:rFonts w:ascii="Lucida Sans" w:eastAsia="Arial Unicode MS" w:hAnsi="Lucida Sans"/>
                <w:b/>
                <w:bCs/>
                <w:sz w:val="16"/>
                <w:szCs w:val="17"/>
              </w:rPr>
            </w:pPr>
            <w:r w:rsidRPr="00B82B2A">
              <w:rPr>
                <w:rFonts w:ascii="Lucida Sans" w:hAnsi="Lucida Sans"/>
                <w:b/>
                <w:bCs/>
                <w:sz w:val="16"/>
                <w:szCs w:val="17"/>
              </w:rPr>
              <w:t>States, DC, PR, and VI</w:t>
            </w:r>
          </w:p>
        </w:tc>
        <w:tc>
          <w:tcPr>
            <w:tcW w:w="580" w:type="pct"/>
            <w:tcBorders>
              <w:top w:val="dotted" w:sz="2" w:space="0" w:color="DD2230"/>
              <w:left w:val="nil"/>
              <w:bottom w:val="single" w:sz="8" w:space="0" w:color="B12732"/>
              <w:right w:val="nil"/>
            </w:tcBorders>
            <w:noWrap/>
          </w:tcPr>
          <w:p w14:paraId="10DE93F3" w14:textId="77777777" w:rsidR="00AE48B2" w:rsidRPr="00B82B2A" w:rsidRDefault="00AE48B2" w:rsidP="001F7525">
            <w:pPr>
              <w:pStyle w:val="BodyCentered-IPR"/>
              <w:rPr>
                <w:rFonts w:ascii="Lucida Sans" w:eastAsia="Arial Unicode MS" w:hAnsi="Lucida Sans"/>
                <w:b/>
                <w:bCs/>
                <w:sz w:val="16"/>
                <w:szCs w:val="17"/>
              </w:rPr>
            </w:pPr>
            <w:r w:rsidRPr="00B82B2A">
              <w:rPr>
                <w:rFonts w:ascii="Lucida Sans" w:hAnsi="Lucida Sans"/>
                <w:b/>
                <w:bCs/>
                <w:sz w:val="16"/>
                <w:szCs w:val="17"/>
              </w:rPr>
              <w:t>ITOs</w:t>
            </w:r>
          </w:p>
        </w:tc>
        <w:tc>
          <w:tcPr>
            <w:tcW w:w="580" w:type="pct"/>
            <w:tcBorders>
              <w:top w:val="dotted" w:sz="2" w:space="0" w:color="DD2230"/>
              <w:left w:val="nil"/>
              <w:bottom w:val="single" w:sz="8" w:space="0" w:color="B12732"/>
              <w:right w:val="nil"/>
            </w:tcBorders>
            <w:noWrap/>
          </w:tcPr>
          <w:p w14:paraId="45DE8487" w14:textId="77777777" w:rsidR="00AE48B2" w:rsidRPr="00B82B2A" w:rsidRDefault="00AE48B2" w:rsidP="001F7525">
            <w:pPr>
              <w:pStyle w:val="BodyCentered-IPR"/>
              <w:rPr>
                <w:rFonts w:ascii="Lucida Sans" w:eastAsia="Arial Unicode MS" w:hAnsi="Lucida Sans"/>
                <w:b/>
                <w:bCs/>
                <w:sz w:val="16"/>
                <w:szCs w:val="17"/>
              </w:rPr>
            </w:pPr>
            <w:r w:rsidRPr="00B82B2A">
              <w:rPr>
                <w:rFonts w:ascii="Lucida Sans" w:hAnsi="Lucida Sans"/>
                <w:b/>
                <w:bCs/>
                <w:sz w:val="16"/>
                <w:szCs w:val="17"/>
              </w:rPr>
              <w:t>Other Pacific Islands</w:t>
            </w:r>
          </w:p>
        </w:tc>
      </w:tr>
      <w:tr w:rsidR="006E7FE2" w:rsidRPr="00C10A5C" w14:paraId="65EE8FFB" w14:textId="77777777" w:rsidTr="00951D34">
        <w:trPr>
          <w:trHeight w:val="288"/>
        </w:trPr>
        <w:tc>
          <w:tcPr>
            <w:tcW w:w="625" w:type="pct"/>
            <w:tcBorders>
              <w:top w:val="single" w:sz="8" w:space="0" w:color="B12732"/>
            </w:tcBorders>
          </w:tcPr>
          <w:p w14:paraId="7FB907B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w:t>
            </w:r>
          </w:p>
        </w:tc>
        <w:tc>
          <w:tcPr>
            <w:tcW w:w="624" w:type="pct"/>
            <w:tcBorders>
              <w:top w:val="single" w:sz="8" w:space="0" w:color="B12732"/>
            </w:tcBorders>
            <w:noWrap/>
          </w:tcPr>
          <w:p w14:paraId="786AAAC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110000</w:t>
            </w:r>
          </w:p>
        </w:tc>
        <w:tc>
          <w:tcPr>
            <w:tcW w:w="2010" w:type="pct"/>
            <w:tcBorders>
              <w:top w:val="single" w:sz="8" w:space="0" w:color="B12732"/>
            </w:tcBorders>
          </w:tcPr>
          <w:p w14:paraId="2F25D13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Hispanic/Latino</w:t>
            </w:r>
          </w:p>
        </w:tc>
        <w:tc>
          <w:tcPr>
            <w:tcW w:w="580" w:type="pct"/>
            <w:tcBorders>
              <w:top w:val="single" w:sz="8" w:space="0" w:color="B12732"/>
            </w:tcBorders>
            <w:noWrap/>
          </w:tcPr>
          <w:p w14:paraId="58D8AEE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tcBorders>
              <w:top w:val="single" w:sz="8" w:space="0" w:color="B12732"/>
            </w:tcBorders>
            <w:noWrap/>
          </w:tcPr>
          <w:p w14:paraId="0BBAD86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tcBorders>
              <w:top w:val="single" w:sz="8" w:space="0" w:color="B12732"/>
            </w:tcBorders>
            <w:noWrap/>
          </w:tcPr>
          <w:p w14:paraId="1A0C539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6DD2B6C7" w14:textId="77777777" w:rsidTr="00951D34">
        <w:trPr>
          <w:trHeight w:val="288"/>
        </w:trPr>
        <w:tc>
          <w:tcPr>
            <w:tcW w:w="625" w:type="pct"/>
          </w:tcPr>
          <w:p w14:paraId="0C1673C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201</w:t>
            </w:r>
          </w:p>
        </w:tc>
        <w:tc>
          <w:tcPr>
            <w:tcW w:w="624" w:type="pct"/>
            <w:noWrap/>
          </w:tcPr>
          <w:p w14:paraId="5463E90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010000</w:t>
            </w:r>
          </w:p>
        </w:tc>
        <w:tc>
          <w:tcPr>
            <w:tcW w:w="2010" w:type="pct"/>
          </w:tcPr>
          <w:p w14:paraId="17EFFF60" w14:textId="2DC215B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6D24B81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4B6A59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DFA7E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r>
      <w:tr w:rsidR="006E7FE2" w:rsidRPr="00C10A5C" w14:paraId="266DFE5A" w14:textId="77777777" w:rsidTr="00951D34">
        <w:trPr>
          <w:trHeight w:val="288"/>
        </w:trPr>
        <w:tc>
          <w:tcPr>
            <w:tcW w:w="625" w:type="pct"/>
          </w:tcPr>
          <w:p w14:paraId="47BAF3C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102</w:t>
            </w:r>
          </w:p>
        </w:tc>
        <w:tc>
          <w:tcPr>
            <w:tcW w:w="624" w:type="pct"/>
            <w:noWrap/>
          </w:tcPr>
          <w:p w14:paraId="6A27843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101000</w:t>
            </w:r>
          </w:p>
        </w:tc>
        <w:tc>
          <w:tcPr>
            <w:tcW w:w="2010" w:type="pct"/>
          </w:tcPr>
          <w:p w14:paraId="090736A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Hispanic/Latino</w:t>
            </w:r>
          </w:p>
        </w:tc>
        <w:tc>
          <w:tcPr>
            <w:tcW w:w="580" w:type="pct"/>
            <w:noWrap/>
          </w:tcPr>
          <w:p w14:paraId="74C858E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50713D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B9035D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1C00DF02" w14:textId="77777777" w:rsidTr="00951D34">
        <w:trPr>
          <w:trHeight w:val="288"/>
        </w:trPr>
        <w:tc>
          <w:tcPr>
            <w:tcW w:w="625" w:type="pct"/>
          </w:tcPr>
          <w:p w14:paraId="64C3919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202</w:t>
            </w:r>
          </w:p>
        </w:tc>
        <w:tc>
          <w:tcPr>
            <w:tcW w:w="624" w:type="pct"/>
            <w:noWrap/>
          </w:tcPr>
          <w:p w14:paraId="3DB5585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001000</w:t>
            </w:r>
          </w:p>
        </w:tc>
        <w:tc>
          <w:tcPr>
            <w:tcW w:w="2010" w:type="pct"/>
          </w:tcPr>
          <w:p w14:paraId="710A3567" w14:textId="2ED4BE2C"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2FAF94A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7DE765D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313A133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7C7ECA1" w14:textId="77777777" w:rsidTr="00951D34">
        <w:trPr>
          <w:trHeight w:val="288"/>
        </w:trPr>
        <w:tc>
          <w:tcPr>
            <w:tcW w:w="625" w:type="pct"/>
          </w:tcPr>
          <w:p w14:paraId="68780D0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103</w:t>
            </w:r>
          </w:p>
        </w:tc>
        <w:tc>
          <w:tcPr>
            <w:tcW w:w="624" w:type="pct"/>
            <w:noWrap/>
          </w:tcPr>
          <w:p w14:paraId="6098429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100100</w:t>
            </w:r>
          </w:p>
        </w:tc>
        <w:tc>
          <w:tcPr>
            <w:tcW w:w="2010" w:type="pct"/>
          </w:tcPr>
          <w:p w14:paraId="4C40A46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or African American, Hispanic/Latino</w:t>
            </w:r>
          </w:p>
        </w:tc>
        <w:tc>
          <w:tcPr>
            <w:tcW w:w="580" w:type="pct"/>
            <w:noWrap/>
          </w:tcPr>
          <w:p w14:paraId="66EEF62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8670D7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47D58E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4BFC88C8" w14:textId="77777777" w:rsidTr="00951D34">
        <w:trPr>
          <w:trHeight w:val="288"/>
        </w:trPr>
        <w:tc>
          <w:tcPr>
            <w:tcW w:w="625" w:type="pct"/>
          </w:tcPr>
          <w:p w14:paraId="4BCDD97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203</w:t>
            </w:r>
          </w:p>
        </w:tc>
        <w:tc>
          <w:tcPr>
            <w:tcW w:w="624" w:type="pct"/>
            <w:noWrap/>
          </w:tcPr>
          <w:p w14:paraId="331CA989"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000100</w:t>
            </w:r>
          </w:p>
        </w:tc>
        <w:tc>
          <w:tcPr>
            <w:tcW w:w="2010" w:type="pct"/>
          </w:tcPr>
          <w:p w14:paraId="6DA0B78C" w14:textId="66D99ECB"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or African American,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9AE5A5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0CC856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126E3C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79860C49" w14:textId="77777777" w:rsidTr="00951D34">
        <w:trPr>
          <w:trHeight w:val="288"/>
        </w:trPr>
        <w:tc>
          <w:tcPr>
            <w:tcW w:w="625" w:type="pct"/>
          </w:tcPr>
          <w:p w14:paraId="32182B7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104</w:t>
            </w:r>
          </w:p>
        </w:tc>
        <w:tc>
          <w:tcPr>
            <w:tcW w:w="624" w:type="pct"/>
            <w:noWrap/>
          </w:tcPr>
          <w:p w14:paraId="6447314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100010</w:t>
            </w:r>
          </w:p>
        </w:tc>
        <w:tc>
          <w:tcPr>
            <w:tcW w:w="2010" w:type="pct"/>
          </w:tcPr>
          <w:p w14:paraId="1A39E5C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Native Hawaiian or Other Pacific Islander, Hispanic/Latino</w:t>
            </w:r>
          </w:p>
        </w:tc>
        <w:tc>
          <w:tcPr>
            <w:tcW w:w="580" w:type="pct"/>
            <w:noWrap/>
          </w:tcPr>
          <w:p w14:paraId="3A30E89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157FF3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7E78FD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599CEE3" w14:textId="77777777" w:rsidTr="00951D34">
        <w:trPr>
          <w:trHeight w:val="288"/>
        </w:trPr>
        <w:tc>
          <w:tcPr>
            <w:tcW w:w="625" w:type="pct"/>
          </w:tcPr>
          <w:p w14:paraId="2692486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204</w:t>
            </w:r>
          </w:p>
        </w:tc>
        <w:tc>
          <w:tcPr>
            <w:tcW w:w="624" w:type="pct"/>
            <w:noWrap/>
          </w:tcPr>
          <w:p w14:paraId="54F0DE5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000010</w:t>
            </w:r>
          </w:p>
        </w:tc>
        <w:tc>
          <w:tcPr>
            <w:tcW w:w="2010" w:type="pct"/>
          </w:tcPr>
          <w:p w14:paraId="378F065A" w14:textId="36E0BA05"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Native Hawaiian,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04F3748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AC9291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623B3CD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6BE4AB6" w14:textId="77777777" w:rsidTr="00951D34">
        <w:trPr>
          <w:trHeight w:val="288"/>
        </w:trPr>
        <w:tc>
          <w:tcPr>
            <w:tcW w:w="625" w:type="pct"/>
          </w:tcPr>
          <w:p w14:paraId="48A2989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105</w:t>
            </w:r>
          </w:p>
        </w:tc>
        <w:tc>
          <w:tcPr>
            <w:tcW w:w="624" w:type="pct"/>
            <w:noWrap/>
          </w:tcPr>
          <w:p w14:paraId="20C455D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100001</w:t>
            </w:r>
          </w:p>
        </w:tc>
        <w:tc>
          <w:tcPr>
            <w:tcW w:w="2010" w:type="pct"/>
          </w:tcPr>
          <w:p w14:paraId="271EA89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White, Hispanic/Latino</w:t>
            </w:r>
          </w:p>
        </w:tc>
        <w:tc>
          <w:tcPr>
            <w:tcW w:w="580" w:type="pct"/>
            <w:noWrap/>
          </w:tcPr>
          <w:p w14:paraId="5E35C61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FFD9DD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F9D75D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2AE3BF63" w14:textId="77777777" w:rsidTr="00951D34">
        <w:trPr>
          <w:trHeight w:val="288"/>
        </w:trPr>
        <w:tc>
          <w:tcPr>
            <w:tcW w:w="625" w:type="pct"/>
          </w:tcPr>
          <w:p w14:paraId="2D451C4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205</w:t>
            </w:r>
          </w:p>
        </w:tc>
        <w:tc>
          <w:tcPr>
            <w:tcW w:w="624" w:type="pct"/>
            <w:noWrap/>
          </w:tcPr>
          <w:p w14:paraId="4F59D84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000001</w:t>
            </w:r>
          </w:p>
        </w:tc>
        <w:tc>
          <w:tcPr>
            <w:tcW w:w="2010" w:type="pct"/>
          </w:tcPr>
          <w:p w14:paraId="44CB26DC" w14:textId="3A87D295"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09EA48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1</w:t>
            </w:r>
          </w:p>
        </w:tc>
        <w:tc>
          <w:tcPr>
            <w:tcW w:w="580" w:type="pct"/>
            <w:noWrap/>
          </w:tcPr>
          <w:p w14:paraId="211BC53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1</w:t>
            </w:r>
          </w:p>
        </w:tc>
        <w:tc>
          <w:tcPr>
            <w:tcW w:w="580" w:type="pct"/>
            <w:noWrap/>
          </w:tcPr>
          <w:p w14:paraId="416A6CF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1</w:t>
            </w:r>
          </w:p>
        </w:tc>
      </w:tr>
      <w:tr w:rsidR="006E7FE2" w:rsidRPr="00C10A5C" w14:paraId="0A3BB9D3" w14:textId="77777777" w:rsidTr="00951D34">
        <w:trPr>
          <w:trHeight w:val="288"/>
        </w:trPr>
        <w:tc>
          <w:tcPr>
            <w:tcW w:w="625" w:type="pct"/>
          </w:tcPr>
          <w:p w14:paraId="7E32098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106</w:t>
            </w:r>
          </w:p>
        </w:tc>
        <w:tc>
          <w:tcPr>
            <w:tcW w:w="624" w:type="pct"/>
            <w:noWrap/>
          </w:tcPr>
          <w:p w14:paraId="60A3CA8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110001</w:t>
            </w:r>
          </w:p>
        </w:tc>
        <w:tc>
          <w:tcPr>
            <w:tcW w:w="2010" w:type="pct"/>
          </w:tcPr>
          <w:p w14:paraId="069E1C5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White; Hispanic/Latino</w:t>
            </w:r>
          </w:p>
        </w:tc>
        <w:tc>
          <w:tcPr>
            <w:tcW w:w="580" w:type="pct"/>
            <w:noWrap/>
          </w:tcPr>
          <w:p w14:paraId="7AB1703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42B0CE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29ADDC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1B92E91D" w14:textId="77777777" w:rsidTr="00951D34">
        <w:trPr>
          <w:trHeight w:val="288"/>
        </w:trPr>
        <w:tc>
          <w:tcPr>
            <w:tcW w:w="625" w:type="pct"/>
          </w:tcPr>
          <w:p w14:paraId="3054778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206</w:t>
            </w:r>
          </w:p>
        </w:tc>
        <w:tc>
          <w:tcPr>
            <w:tcW w:w="624" w:type="pct"/>
            <w:noWrap/>
          </w:tcPr>
          <w:p w14:paraId="337B008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010001</w:t>
            </w:r>
          </w:p>
        </w:tc>
        <w:tc>
          <w:tcPr>
            <w:tcW w:w="2010" w:type="pct"/>
          </w:tcPr>
          <w:p w14:paraId="10D115DA" w14:textId="16E54752"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040084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3895C5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7A8A37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r>
      <w:tr w:rsidR="006E7FE2" w:rsidRPr="00C10A5C" w14:paraId="58FBED94" w14:textId="77777777" w:rsidTr="00951D34">
        <w:trPr>
          <w:trHeight w:val="288"/>
        </w:trPr>
        <w:tc>
          <w:tcPr>
            <w:tcW w:w="625" w:type="pct"/>
          </w:tcPr>
          <w:p w14:paraId="6E05C6E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107</w:t>
            </w:r>
          </w:p>
        </w:tc>
        <w:tc>
          <w:tcPr>
            <w:tcW w:w="624" w:type="pct"/>
            <w:noWrap/>
          </w:tcPr>
          <w:p w14:paraId="6EABEBF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101001</w:t>
            </w:r>
          </w:p>
        </w:tc>
        <w:tc>
          <w:tcPr>
            <w:tcW w:w="2010" w:type="pct"/>
          </w:tcPr>
          <w:p w14:paraId="5489877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White; Hispanic/Latino</w:t>
            </w:r>
          </w:p>
        </w:tc>
        <w:tc>
          <w:tcPr>
            <w:tcW w:w="580" w:type="pct"/>
            <w:noWrap/>
          </w:tcPr>
          <w:p w14:paraId="3B1E43A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317628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32C63C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014598DF" w14:textId="77777777" w:rsidTr="00951D34">
        <w:trPr>
          <w:trHeight w:val="288"/>
        </w:trPr>
        <w:tc>
          <w:tcPr>
            <w:tcW w:w="625" w:type="pct"/>
          </w:tcPr>
          <w:p w14:paraId="53D63A6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207</w:t>
            </w:r>
          </w:p>
        </w:tc>
        <w:tc>
          <w:tcPr>
            <w:tcW w:w="624" w:type="pct"/>
            <w:noWrap/>
          </w:tcPr>
          <w:p w14:paraId="5C8A967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001001</w:t>
            </w:r>
          </w:p>
        </w:tc>
        <w:tc>
          <w:tcPr>
            <w:tcW w:w="2010" w:type="pct"/>
          </w:tcPr>
          <w:p w14:paraId="4BBC5842" w14:textId="6567397D"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392B8D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7EC8DF6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7B30269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C0EB73B" w14:textId="77777777" w:rsidTr="00951D34">
        <w:trPr>
          <w:trHeight w:val="288"/>
        </w:trPr>
        <w:tc>
          <w:tcPr>
            <w:tcW w:w="625" w:type="pct"/>
          </w:tcPr>
          <w:p w14:paraId="66065C0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108</w:t>
            </w:r>
          </w:p>
        </w:tc>
        <w:tc>
          <w:tcPr>
            <w:tcW w:w="624" w:type="pct"/>
            <w:noWrap/>
          </w:tcPr>
          <w:p w14:paraId="1D05818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100101</w:t>
            </w:r>
          </w:p>
        </w:tc>
        <w:tc>
          <w:tcPr>
            <w:tcW w:w="2010" w:type="pct"/>
          </w:tcPr>
          <w:p w14:paraId="7746656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or African American; White; Hispanic/Latino</w:t>
            </w:r>
          </w:p>
        </w:tc>
        <w:tc>
          <w:tcPr>
            <w:tcW w:w="580" w:type="pct"/>
            <w:noWrap/>
          </w:tcPr>
          <w:p w14:paraId="62AC8F4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100C06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4E1F8B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4C62BCFB" w14:textId="77777777" w:rsidTr="00951D34">
        <w:trPr>
          <w:trHeight w:val="288"/>
        </w:trPr>
        <w:tc>
          <w:tcPr>
            <w:tcW w:w="625" w:type="pct"/>
          </w:tcPr>
          <w:p w14:paraId="6B9821D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208</w:t>
            </w:r>
          </w:p>
        </w:tc>
        <w:tc>
          <w:tcPr>
            <w:tcW w:w="624" w:type="pct"/>
            <w:noWrap/>
          </w:tcPr>
          <w:p w14:paraId="4657BD1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000101</w:t>
            </w:r>
          </w:p>
        </w:tc>
        <w:tc>
          <w:tcPr>
            <w:tcW w:w="2010" w:type="pct"/>
          </w:tcPr>
          <w:p w14:paraId="2EFD7F1C" w14:textId="0201B194"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or African American;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E021CA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212177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B1A560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6D506BCF" w14:textId="77777777" w:rsidTr="00951D34">
        <w:trPr>
          <w:trHeight w:val="288"/>
        </w:trPr>
        <w:tc>
          <w:tcPr>
            <w:tcW w:w="625" w:type="pct"/>
          </w:tcPr>
          <w:p w14:paraId="02F8C7B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109</w:t>
            </w:r>
          </w:p>
        </w:tc>
        <w:tc>
          <w:tcPr>
            <w:tcW w:w="624" w:type="pct"/>
            <w:noWrap/>
          </w:tcPr>
          <w:p w14:paraId="1D13A6B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110100</w:t>
            </w:r>
          </w:p>
        </w:tc>
        <w:tc>
          <w:tcPr>
            <w:tcW w:w="2010" w:type="pct"/>
          </w:tcPr>
          <w:p w14:paraId="15EF29B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or African American; Hispanic/Latino</w:t>
            </w:r>
          </w:p>
        </w:tc>
        <w:tc>
          <w:tcPr>
            <w:tcW w:w="580" w:type="pct"/>
            <w:noWrap/>
          </w:tcPr>
          <w:p w14:paraId="131F8E7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CAA692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0905D1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595036C0" w14:textId="77777777" w:rsidTr="00951D34">
        <w:trPr>
          <w:trHeight w:val="288"/>
        </w:trPr>
        <w:tc>
          <w:tcPr>
            <w:tcW w:w="625" w:type="pct"/>
          </w:tcPr>
          <w:p w14:paraId="4144DB69"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209</w:t>
            </w:r>
          </w:p>
        </w:tc>
        <w:tc>
          <w:tcPr>
            <w:tcW w:w="624" w:type="pct"/>
            <w:noWrap/>
          </w:tcPr>
          <w:p w14:paraId="09A224B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010100</w:t>
            </w:r>
          </w:p>
        </w:tc>
        <w:tc>
          <w:tcPr>
            <w:tcW w:w="2010" w:type="pct"/>
          </w:tcPr>
          <w:p w14:paraId="2C6629BD" w14:textId="05C71699"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or African American;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665BFB2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71BF93B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D9286F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50EDE0F3" w14:textId="77777777" w:rsidTr="00951D34">
        <w:trPr>
          <w:trHeight w:val="288"/>
        </w:trPr>
        <w:tc>
          <w:tcPr>
            <w:tcW w:w="625" w:type="pct"/>
          </w:tcPr>
          <w:p w14:paraId="7551441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w:t>
            </w:r>
          </w:p>
        </w:tc>
        <w:tc>
          <w:tcPr>
            <w:tcW w:w="624" w:type="pct"/>
            <w:noWrap/>
          </w:tcPr>
          <w:p w14:paraId="49AEB04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111000</w:t>
            </w:r>
          </w:p>
        </w:tc>
        <w:tc>
          <w:tcPr>
            <w:tcW w:w="2010" w:type="pct"/>
          </w:tcPr>
          <w:p w14:paraId="4DAD5FF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Hispanic/Latino</w:t>
            </w:r>
          </w:p>
        </w:tc>
        <w:tc>
          <w:tcPr>
            <w:tcW w:w="580" w:type="pct"/>
            <w:noWrap/>
          </w:tcPr>
          <w:p w14:paraId="0F48891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CBEF2F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47BEAD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14275C07" w14:textId="77777777" w:rsidTr="00951D34">
        <w:trPr>
          <w:trHeight w:val="288"/>
        </w:trPr>
        <w:tc>
          <w:tcPr>
            <w:tcW w:w="625" w:type="pct"/>
          </w:tcPr>
          <w:p w14:paraId="50DB9AD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210</w:t>
            </w:r>
          </w:p>
        </w:tc>
        <w:tc>
          <w:tcPr>
            <w:tcW w:w="624" w:type="pct"/>
            <w:noWrap/>
          </w:tcPr>
          <w:p w14:paraId="13CF749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011000</w:t>
            </w:r>
          </w:p>
        </w:tc>
        <w:tc>
          <w:tcPr>
            <w:tcW w:w="2010" w:type="pct"/>
          </w:tcPr>
          <w:p w14:paraId="18B943FD" w14:textId="30D6643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672070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F850B7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1E14846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3ACB360" w14:textId="77777777" w:rsidTr="00951D34">
        <w:trPr>
          <w:trHeight w:val="288"/>
        </w:trPr>
        <w:tc>
          <w:tcPr>
            <w:tcW w:w="625" w:type="pct"/>
          </w:tcPr>
          <w:p w14:paraId="4502236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w:t>
            </w:r>
          </w:p>
        </w:tc>
        <w:tc>
          <w:tcPr>
            <w:tcW w:w="624" w:type="pct"/>
            <w:noWrap/>
          </w:tcPr>
          <w:p w14:paraId="7E14FC5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110010</w:t>
            </w:r>
          </w:p>
        </w:tc>
        <w:tc>
          <w:tcPr>
            <w:tcW w:w="2010" w:type="pct"/>
          </w:tcPr>
          <w:p w14:paraId="06223C6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Native Hawaiian or Other Pacific Islander; Hispanic/Latino</w:t>
            </w:r>
          </w:p>
        </w:tc>
        <w:tc>
          <w:tcPr>
            <w:tcW w:w="580" w:type="pct"/>
            <w:noWrap/>
          </w:tcPr>
          <w:p w14:paraId="6A72F88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57B5421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FB5272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16C7992" w14:textId="77777777" w:rsidTr="00951D34">
        <w:trPr>
          <w:trHeight w:val="288"/>
        </w:trPr>
        <w:tc>
          <w:tcPr>
            <w:tcW w:w="625" w:type="pct"/>
          </w:tcPr>
          <w:p w14:paraId="536A556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211</w:t>
            </w:r>
          </w:p>
        </w:tc>
        <w:tc>
          <w:tcPr>
            <w:tcW w:w="624" w:type="pct"/>
            <w:noWrap/>
          </w:tcPr>
          <w:p w14:paraId="315AF6A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010010</w:t>
            </w:r>
          </w:p>
        </w:tc>
        <w:tc>
          <w:tcPr>
            <w:tcW w:w="2010" w:type="pct"/>
          </w:tcPr>
          <w:p w14:paraId="09B470C2" w14:textId="4E1D97D5"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6A56760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11FAC33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C1EB75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9DCDD1C" w14:textId="77777777" w:rsidTr="00951D34">
        <w:trPr>
          <w:trHeight w:val="288"/>
        </w:trPr>
        <w:tc>
          <w:tcPr>
            <w:tcW w:w="625" w:type="pct"/>
          </w:tcPr>
          <w:p w14:paraId="59809E4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112</w:t>
            </w:r>
          </w:p>
        </w:tc>
        <w:tc>
          <w:tcPr>
            <w:tcW w:w="624" w:type="pct"/>
            <w:noWrap/>
          </w:tcPr>
          <w:p w14:paraId="36449AC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101100</w:t>
            </w:r>
          </w:p>
        </w:tc>
        <w:tc>
          <w:tcPr>
            <w:tcW w:w="2010" w:type="pct"/>
          </w:tcPr>
          <w:p w14:paraId="00F38D3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Hispanic/Latino</w:t>
            </w:r>
          </w:p>
        </w:tc>
        <w:tc>
          <w:tcPr>
            <w:tcW w:w="580" w:type="pct"/>
            <w:noWrap/>
          </w:tcPr>
          <w:p w14:paraId="1A7DD35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821B8A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0B6A4C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7F407046" w14:textId="77777777" w:rsidTr="00951D34">
        <w:trPr>
          <w:trHeight w:val="288"/>
        </w:trPr>
        <w:tc>
          <w:tcPr>
            <w:tcW w:w="625" w:type="pct"/>
          </w:tcPr>
          <w:p w14:paraId="191B3B3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212</w:t>
            </w:r>
          </w:p>
        </w:tc>
        <w:tc>
          <w:tcPr>
            <w:tcW w:w="624" w:type="pct"/>
            <w:noWrap/>
          </w:tcPr>
          <w:p w14:paraId="44BC524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001100</w:t>
            </w:r>
          </w:p>
        </w:tc>
        <w:tc>
          <w:tcPr>
            <w:tcW w:w="2010" w:type="pct"/>
          </w:tcPr>
          <w:p w14:paraId="07AC38D8" w14:textId="78445F6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750D76E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2097843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6FB7F50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49E34E78" w14:textId="77777777" w:rsidTr="00951D34">
        <w:trPr>
          <w:trHeight w:val="288"/>
        </w:trPr>
        <w:tc>
          <w:tcPr>
            <w:tcW w:w="625" w:type="pct"/>
          </w:tcPr>
          <w:p w14:paraId="6620202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113</w:t>
            </w:r>
          </w:p>
        </w:tc>
        <w:tc>
          <w:tcPr>
            <w:tcW w:w="624" w:type="pct"/>
            <w:noWrap/>
          </w:tcPr>
          <w:p w14:paraId="797E08E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101010</w:t>
            </w:r>
          </w:p>
        </w:tc>
        <w:tc>
          <w:tcPr>
            <w:tcW w:w="2010" w:type="pct"/>
          </w:tcPr>
          <w:p w14:paraId="7327669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Native Hawaiian or Other Pacific Islander; Hispanic/Latino</w:t>
            </w:r>
          </w:p>
        </w:tc>
        <w:tc>
          <w:tcPr>
            <w:tcW w:w="580" w:type="pct"/>
            <w:noWrap/>
          </w:tcPr>
          <w:p w14:paraId="4998B54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2705F8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C0EABD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0B07260" w14:textId="77777777" w:rsidTr="00951D34">
        <w:trPr>
          <w:trHeight w:val="288"/>
        </w:trPr>
        <w:tc>
          <w:tcPr>
            <w:tcW w:w="625" w:type="pct"/>
          </w:tcPr>
          <w:p w14:paraId="304629A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213</w:t>
            </w:r>
          </w:p>
        </w:tc>
        <w:tc>
          <w:tcPr>
            <w:tcW w:w="624" w:type="pct"/>
            <w:noWrap/>
          </w:tcPr>
          <w:p w14:paraId="0EB8161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001010</w:t>
            </w:r>
          </w:p>
        </w:tc>
        <w:tc>
          <w:tcPr>
            <w:tcW w:w="2010" w:type="pct"/>
          </w:tcPr>
          <w:p w14:paraId="4734ACA6" w14:textId="545CF02D"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AD047E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33633C7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113690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80E0227" w14:textId="77777777" w:rsidTr="00951D34">
        <w:trPr>
          <w:trHeight w:val="288"/>
        </w:trPr>
        <w:tc>
          <w:tcPr>
            <w:tcW w:w="625" w:type="pct"/>
          </w:tcPr>
          <w:p w14:paraId="6C20C85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114</w:t>
            </w:r>
          </w:p>
        </w:tc>
        <w:tc>
          <w:tcPr>
            <w:tcW w:w="624" w:type="pct"/>
            <w:noWrap/>
          </w:tcPr>
          <w:p w14:paraId="40B33D8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100110</w:t>
            </w:r>
          </w:p>
        </w:tc>
        <w:tc>
          <w:tcPr>
            <w:tcW w:w="2010" w:type="pct"/>
          </w:tcPr>
          <w:p w14:paraId="374D12A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Native Hawaiian or Other Pacific Islander; Hispanic/Latino</w:t>
            </w:r>
          </w:p>
        </w:tc>
        <w:tc>
          <w:tcPr>
            <w:tcW w:w="580" w:type="pct"/>
            <w:noWrap/>
          </w:tcPr>
          <w:p w14:paraId="22D2697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D25B6C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AE2C0D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F61880F" w14:textId="77777777" w:rsidTr="00951D34">
        <w:trPr>
          <w:trHeight w:val="288"/>
        </w:trPr>
        <w:tc>
          <w:tcPr>
            <w:tcW w:w="625" w:type="pct"/>
          </w:tcPr>
          <w:p w14:paraId="2C757586"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214</w:t>
            </w:r>
          </w:p>
        </w:tc>
        <w:tc>
          <w:tcPr>
            <w:tcW w:w="624" w:type="pct"/>
            <w:noWrap/>
          </w:tcPr>
          <w:p w14:paraId="312A69F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000110</w:t>
            </w:r>
          </w:p>
        </w:tc>
        <w:tc>
          <w:tcPr>
            <w:tcW w:w="2010" w:type="pct"/>
          </w:tcPr>
          <w:p w14:paraId="43305C8F" w14:textId="47320559"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315BB16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25B1223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17799BF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66DA67D" w14:textId="77777777" w:rsidTr="00951D34">
        <w:trPr>
          <w:trHeight w:val="288"/>
        </w:trPr>
        <w:tc>
          <w:tcPr>
            <w:tcW w:w="625" w:type="pct"/>
          </w:tcPr>
          <w:p w14:paraId="4BAD70C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lastRenderedPageBreak/>
              <w:t>115</w:t>
            </w:r>
          </w:p>
        </w:tc>
        <w:tc>
          <w:tcPr>
            <w:tcW w:w="624" w:type="pct"/>
            <w:noWrap/>
          </w:tcPr>
          <w:p w14:paraId="57CD620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100011</w:t>
            </w:r>
          </w:p>
        </w:tc>
        <w:tc>
          <w:tcPr>
            <w:tcW w:w="2010" w:type="pct"/>
          </w:tcPr>
          <w:p w14:paraId="7D35B20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Native Hawaiian or Other Pacific Islander; White; Hispanic/Latino</w:t>
            </w:r>
          </w:p>
        </w:tc>
        <w:tc>
          <w:tcPr>
            <w:tcW w:w="580" w:type="pct"/>
            <w:noWrap/>
          </w:tcPr>
          <w:p w14:paraId="0FFBA57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4068CE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A597F1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046B3BC3" w14:textId="77777777" w:rsidTr="00951D34">
        <w:trPr>
          <w:trHeight w:val="288"/>
        </w:trPr>
        <w:tc>
          <w:tcPr>
            <w:tcW w:w="625" w:type="pct"/>
          </w:tcPr>
          <w:p w14:paraId="1799036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215</w:t>
            </w:r>
          </w:p>
        </w:tc>
        <w:tc>
          <w:tcPr>
            <w:tcW w:w="624" w:type="pct"/>
            <w:noWrap/>
          </w:tcPr>
          <w:p w14:paraId="6424087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000011</w:t>
            </w:r>
          </w:p>
        </w:tc>
        <w:tc>
          <w:tcPr>
            <w:tcW w:w="2010" w:type="pct"/>
          </w:tcPr>
          <w:p w14:paraId="5564AD38" w14:textId="63801FBE"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25612D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B1D7F4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5A7761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53A3FC3" w14:textId="77777777" w:rsidTr="00951D34">
        <w:trPr>
          <w:trHeight w:val="288"/>
        </w:trPr>
        <w:tc>
          <w:tcPr>
            <w:tcW w:w="625" w:type="pct"/>
          </w:tcPr>
          <w:p w14:paraId="20E059A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116</w:t>
            </w:r>
          </w:p>
        </w:tc>
        <w:tc>
          <w:tcPr>
            <w:tcW w:w="624" w:type="pct"/>
            <w:noWrap/>
          </w:tcPr>
          <w:p w14:paraId="59DCC6F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111100</w:t>
            </w:r>
          </w:p>
        </w:tc>
        <w:tc>
          <w:tcPr>
            <w:tcW w:w="2010" w:type="pct"/>
          </w:tcPr>
          <w:p w14:paraId="05C8F2E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Hispanic/Latino</w:t>
            </w:r>
          </w:p>
        </w:tc>
        <w:tc>
          <w:tcPr>
            <w:tcW w:w="580" w:type="pct"/>
            <w:noWrap/>
          </w:tcPr>
          <w:p w14:paraId="091A67B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5509F0B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9643B0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5BDCC2CE" w14:textId="77777777" w:rsidTr="00951D34">
        <w:trPr>
          <w:trHeight w:val="288"/>
        </w:trPr>
        <w:tc>
          <w:tcPr>
            <w:tcW w:w="625" w:type="pct"/>
          </w:tcPr>
          <w:p w14:paraId="76ACCDD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216</w:t>
            </w:r>
          </w:p>
        </w:tc>
        <w:tc>
          <w:tcPr>
            <w:tcW w:w="624" w:type="pct"/>
            <w:noWrap/>
          </w:tcPr>
          <w:p w14:paraId="5E60AAA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011100</w:t>
            </w:r>
          </w:p>
        </w:tc>
        <w:tc>
          <w:tcPr>
            <w:tcW w:w="2010" w:type="pct"/>
          </w:tcPr>
          <w:p w14:paraId="3D80DACF" w14:textId="779ADA1F"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3570BD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D6F273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C40C54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1EB388AC" w14:textId="77777777" w:rsidTr="00951D34">
        <w:trPr>
          <w:trHeight w:val="288"/>
        </w:trPr>
        <w:tc>
          <w:tcPr>
            <w:tcW w:w="625" w:type="pct"/>
          </w:tcPr>
          <w:p w14:paraId="3F2A317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117</w:t>
            </w:r>
          </w:p>
        </w:tc>
        <w:tc>
          <w:tcPr>
            <w:tcW w:w="624" w:type="pct"/>
            <w:noWrap/>
          </w:tcPr>
          <w:p w14:paraId="50B8EA9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111010</w:t>
            </w:r>
          </w:p>
        </w:tc>
        <w:tc>
          <w:tcPr>
            <w:tcW w:w="2010" w:type="pct"/>
          </w:tcPr>
          <w:p w14:paraId="610C717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Native Hawaiian or Other Pacific Islander; Hispanic/Latino</w:t>
            </w:r>
          </w:p>
        </w:tc>
        <w:tc>
          <w:tcPr>
            <w:tcW w:w="580" w:type="pct"/>
            <w:noWrap/>
          </w:tcPr>
          <w:p w14:paraId="35695DB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63DD30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CD5BCA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1AFC98F" w14:textId="77777777" w:rsidTr="00951D34">
        <w:trPr>
          <w:trHeight w:val="288"/>
        </w:trPr>
        <w:tc>
          <w:tcPr>
            <w:tcW w:w="625" w:type="pct"/>
          </w:tcPr>
          <w:p w14:paraId="688EE9D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217</w:t>
            </w:r>
          </w:p>
        </w:tc>
        <w:tc>
          <w:tcPr>
            <w:tcW w:w="624" w:type="pct"/>
            <w:noWrap/>
          </w:tcPr>
          <w:p w14:paraId="4DAD3E76"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011010</w:t>
            </w:r>
          </w:p>
        </w:tc>
        <w:tc>
          <w:tcPr>
            <w:tcW w:w="2010" w:type="pct"/>
          </w:tcPr>
          <w:p w14:paraId="0A42038C" w14:textId="6D56A6F6"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218EBAB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B9D184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4B93EE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72CEAE7" w14:textId="77777777" w:rsidTr="00951D34">
        <w:trPr>
          <w:trHeight w:val="288"/>
        </w:trPr>
        <w:tc>
          <w:tcPr>
            <w:tcW w:w="625" w:type="pct"/>
          </w:tcPr>
          <w:p w14:paraId="2FD46D6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118</w:t>
            </w:r>
          </w:p>
        </w:tc>
        <w:tc>
          <w:tcPr>
            <w:tcW w:w="624" w:type="pct"/>
            <w:noWrap/>
          </w:tcPr>
          <w:p w14:paraId="03751AC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111001</w:t>
            </w:r>
          </w:p>
        </w:tc>
        <w:tc>
          <w:tcPr>
            <w:tcW w:w="2010" w:type="pct"/>
          </w:tcPr>
          <w:p w14:paraId="3E91E7E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White; Hispanic/Latino</w:t>
            </w:r>
          </w:p>
        </w:tc>
        <w:tc>
          <w:tcPr>
            <w:tcW w:w="580" w:type="pct"/>
            <w:noWrap/>
          </w:tcPr>
          <w:p w14:paraId="7E7AD3B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91A3B2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E5B14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3182DF0C" w14:textId="77777777" w:rsidTr="00951D34">
        <w:trPr>
          <w:trHeight w:val="288"/>
        </w:trPr>
        <w:tc>
          <w:tcPr>
            <w:tcW w:w="625" w:type="pct"/>
          </w:tcPr>
          <w:p w14:paraId="713C794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218</w:t>
            </w:r>
          </w:p>
        </w:tc>
        <w:tc>
          <w:tcPr>
            <w:tcW w:w="624" w:type="pct"/>
            <w:noWrap/>
          </w:tcPr>
          <w:p w14:paraId="380699E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011001</w:t>
            </w:r>
          </w:p>
        </w:tc>
        <w:tc>
          <w:tcPr>
            <w:tcW w:w="2010" w:type="pct"/>
          </w:tcPr>
          <w:p w14:paraId="704BE4D9" w14:textId="0E0638D4"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2A974B2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92BB80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D3F53E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C8FB1C6" w14:textId="77777777" w:rsidTr="00951D34">
        <w:trPr>
          <w:trHeight w:val="288"/>
        </w:trPr>
        <w:tc>
          <w:tcPr>
            <w:tcW w:w="625" w:type="pct"/>
          </w:tcPr>
          <w:p w14:paraId="04B39B4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119</w:t>
            </w:r>
          </w:p>
        </w:tc>
        <w:tc>
          <w:tcPr>
            <w:tcW w:w="624" w:type="pct"/>
            <w:noWrap/>
          </w:tcPr>
          <w:p w14:paraId="7958334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110110</w:t>
            </w:r>
          </w:p>
        </w:tc>
        <w:tc>
          <w:tcPr>
            <w:tcW w:w="2010" w:type="pct"/>
          </w:tcPr>
          <w:p w14:paraId="47B31D4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Native Hawaiian or Other Pacific Islander; Hispanic/Latino</w:t>
            </w:r>
          </w:p>
        </w:tc>
        <w:tc>
          <w:tcPr>
            <w:tcW w:w="580" w:type="pct"/>
            <w:noWrap/>
          </w:tcPr>
          <w:p w14:paraId="3D761BF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71B5B9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F94DA8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D2C9753" w14:textId="77777777" w:rsidTr="00951D34">
        <w:trPr>
          <w:trHeight w:val="288"/>
        </w:trPr>
        <w:tc>
          <w:tcPr>
            <w:tcW w:w="625" w:type="pct"/>
          </w:tcPr>
          <w:p w14:paraId="6FA3DF3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219</w:t>
            </w:r>
          </w:p>
        </w:tc>
        <w:tc>
          <w:tcPr>
            <w:tcW w:w="624" w:type="pct"/>
            <w:noWrap/>
          </w:tcPr>
          <w:p w14:paraId="7CB6CBC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010110</w:t>
            </w:r>
          </w:p>
        </w:tc>
        <w:tc>
          <w:tcPr>
            <w:tcW w:w="2010" w:type="pct"/>
          </w:tcPr>
          <w:p w14:paraId="0BB42467" w14:textId="75B8EA4C"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8E5432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2E4F2BA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E4A8DB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60575C0" w14:textId="77777777" w:rsidTr="00951D34">
        <w:trPr>
          <w:trHeight w:val="288"/>
        </w:trPr>
        <w:tc>
          <w:tcPr>
            <w:tcW w:w="625" w:type="pct"/>
          </w:tcPr>
          <w:p w14:paraId="32B63B2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120</w:t>
            </w:r>
          </w:p>
        </w:tc>
        <w:tc>
          <w:tcPr>
            <w:tcW w:w="624" w:type="pct"/>
            <w:noWrap/>
          </w:tcPr>
          <w:p w14:paraId="1408CFB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110101</w:t>
            </w:r>
          </w:p>
        </w:tc>
        <w:tc>
          <w:tcPr>
            <w:tcW w:w="2010" w:type="pct"/>
          </w:tcPr>
          <w:p w14:paraId="31166DD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White; Hispanic/Latino</w:t>
            </w:r>
          </w:p>
        </w:tc>
        <w:tc>
          <w:tcPr>
            <w:tcW w:w="580" w:type="pct"/>
            <w:noWrap/>
          </w:tcPr>
          <w:p w14:paraId="447F8A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BF0097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2A8EFD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5148F987" w14:textId="77777777" w:rsidTr="00951D34">
        <w:trPr>
          <w:trHeight w:val="288"/>
        </w:trPr>
        <w:tc>
          <w:tcPr>
            <w:tcW w:w="625" w:type="pct"/>
          </w:tcPr>
          <w:p w14:paraId="2A83299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220</w:t>
            </w:r>
          </w:p>
        </w:tc>
        <w:tc>
          <w:tcPr>
            <w:tcW w:w="624" w:type="pct"/>
            <w:noWrap/>
          </w:tcPr>
          <w:p w14:paraId="04DF030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010101</w:t>
            </w:r>
          </w:p>
        </w:tc>
        <w:tc>
          <w:tcPr>
            <w:tcW w:w="2010" w:type="pct"/>
          </w:tcPr>
          <w:p w14:paraId="7A83414F" w14:textId="18D7235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86D6EE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39439F4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241619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4DE841FA" w14:textId="77777777" w:rsidTr="00951D34">
        <w:trPr>
          <w:trHeight w:val="288"/>
        </w:trPr>
        <w:tc>
          <w:tcPr>
            <w:tcW w:w="625" w:type="pct"/>
          </w:tcPr>
          <w:p w14:paraId="779981A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121</w:t>
            </w:r>
          </w:p>
        </w:tc>
        <w:tc>
          <w:tcPr>
            <w:tcW w:w="624" w:type="pct"/>
            <w:noWrap/>
          </w:tcPr>
          <w:p w14:paraId="570F430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110011</w:t>
            </w:r>
          </w:p>
        </w:tc>
        <w:tc>
          <w:tcPr>
            <w:tcW w:w="2010" w:type="pct"/>
          </w:tcPr>
          <w:p w14:paraId="7F8A295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Native Hawaiian or Other Pacific Islander; White; Hispanic/Latino</w:t>
            </w:r>
          </w:p>
        </w:tc>
        <w:tc>
          <w:tcPr>
            <w:tcW w:w="580" w:type="pct"/>
            <w:noWrap/>
          </w:tcPr>
          <w:p w14:paraId="726106B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F4B43C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573935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60F0251" w14:textId="77777777" w:rsidTr="00951D34">
        <w:trPr>
          <w:trHeight w:val="288"/>
        </w:trPr>
        <w:tc>
          <w:tcPr>
            <w:tcW w:w="625" w:type="pct"/>
          </w:tcPr>
          <w:p w14:paraId="6237F7B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221</w:t>
            </w:r>
          </w:p>
        </w:tc>
        <w:tc>
          <w:tcPr>
            <w:tcW w:w="624" w:type="pct"/>
            <w:noWrap/>
          </w:tcPr>
          <w:p w14:paraId="18266CB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010011</w:t>
            </w:r>
          </w:p>
        </w:tc>
        <w:tc>
          <w:tcPr>
            <w:tcW w:w="2010" w:type="pct"/>
          </w:tcPr>
          <w:p w14:paraId="152658EB" w14:textId="1897A79D"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7B2DE31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A6D101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5101C0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E9B2187" w14:textId="77777777" w:rsidTr="00951D34">
        <w:trPr>
          <w:trHeight w:val="288"/>
        </w:trPr>
        <w:tc>
          <w:tcPr>
            <w:tcW w:w="625" w:type="pct"/>
          </w:tcPr>
          <w:p w14:paraId="48D8C0D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122</w:t>
            </w:r>
          </w:p>
        </w:tc>
        <w:tc>
          <w:tcPr>
            <w:tcW w:w="624" w:type="pct"/>
            <w:noWrap/>
          </w:tcPr>
          <w:p w14:paraId="3E6B6CD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101110</w:t>
            </w:r>
          </w:p>
        </w:tc>
        <w:tc>
          <w:tcPr>
            <w:tcW w:w="2010" w:type="pct"/>
          </w:tcPr>
          <w:p w14:paraId="3A3A974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Native Hawaiian or Other Pacific Islander; Hispanic/Latino</w:t>
            </w:r>
          </w:p>
        </w:tc>
        <w:tc>
          <w:tcPr>
            <w:tcW w:w="580" w:type="pct"/>
            <w:noWrap/>
          </w:tcPr>
          <w:p w14:paraId="74CA09E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5E9F87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BED030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2AB67EF" w14:textId="77777777" w:rsidTr="00951D34">
        <w:trPr>
          <w:trHeight w:val="288"/>
        </w:trPr>
        <w:tc>
          <w:tcPr>
            <w:tcW w:w="625" w:type="pct"/>
          </w:tcPr>
          <w:p w14:paraId="3062122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222</w:t>
            </w:r>
          </w:p>
        </w:tc>
        <w:tc>
          <w:tcPr>
            <w:tcW w:w="624" w:type="pct"/>
            <w:noWrap/>
          </w:tcPr>
          <w:p w14:paraId="3D605C4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001110</w:t>
            </w:r>
          </w:p>
        </w:tc>
        <w:tc>
          <w:tcPr>
            <w:tcW w:w="2010" w:type="pct"/>
          </w:tcPr>
          <w:p w14:paraId="34C018E2" w14:textId="39AF5CD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88765D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D5A33A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587D86D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D7607DB" w14:textId="77777777" w:rsidTr="00951D34">
        <w:trPr>
          <w:trHeight w:val="288"/>
        </w:trPr>
        <w:tc>
          <w:tcPr>
            <w:tcW w:w="625" w:type="pct"/>
          </w:tcPr>
          <w:p w14:paraId="64BF16A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123</w:t>
            </w:r>
          </w:p>
        </w:tc>
        <w:tc>
          <w:tcPr>
            <w:tcW w:w="624" w:type="pct"/>
            <w:noWrap/>
          </w:tcPr>
          <w:p w14:paraId="11D44AC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101101</w:t>
            </w:r>
          </w:p>
        </w:tc>
        <w:tc>
          <w:tcPr>
            <w:tcW w:w="2010" w:type="pct"/>
          </w:tcPr>
          <w:p w14:paraId="184471E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White; Hispanic/Latino</w:t>
            </w:r>
          </w:p>
        </w:tc>
        <w:tc>
          <w:tcPr>
            <w:tcW w:w="580" w:type="pct"/>
            <w:noWrap/>
          </w:tcPr>
          <w:p w14:paraId="14D38A8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277544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6E9412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43038FBD" w14:textId="77777777" w:rsidTr="00951D34">
        <w:trPr>
          <w:trHeight w:val="288"/>
        </w:trPr>
        <w:tc>
          <w:tcPr>
            <w:tcW w:w="625" w:type="pct"/>
          </w:tcPr>
          <w:p w14:paraId="74183259"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223</w:t>
            </w:r>
          </w:p>
        </w:tc>
        <w:tc>
          <w:tcPr>
            <w:tcW w:w="624" w:type="pct"/>
            <w:noWrap/>
          </w:tcPr>
          <w:p w14:paraId="5F507FB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001101</w:t>
            </w:r>
          </w:p>
        </w:tc>
        <w:tc>
          <w:tcPr>
            <w:tcW w:w="2010" w:type="pct"/>
          </w:tcPr>
          <w:p w14:paraId="2E403ADE" w14:textId="6F7D9D00"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711F10A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FCE540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397B1C9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527DA277" w14:textId="77777777" w:rsidTr="00951D34">
        <w:trPr>
          <w:trHeight w:val="288"/>
        </w:trPr>
        <w:tc>
          <w:tcPr>
            <w:tcW w:w="625" w:type="pct"/>
          </w:tcPr>
          <w:p w14:paraId="7AAE0DD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124</w:t>
            </w:r>
          </w:p>
        </w:tc>
        <w:tc>
          <w:tcPr>
            <w:tcW w:w="624" w:type="pct"/>
            <w:noWrap/>
          </w:tcPr>
          <w:p w14:paraId="0254E1B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101011</w:t>
            </w:r>
          </w:p>
        </w:tc>
        <w:tc>
          <w:tcPr>
            <w:tcW w:w="2010" w:type="pct"/>
          </w:tcPr>
          <w:p w14:paraId="0D632A5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Native Hawaiian or Other Pacific Islander; White; Hispanic/Latino</w:t>
            </w:r>
          </w:p>
        </w:tc>
        <w:tc>
          <w:tcPr>
            <w:tcW w:w="580" w:type="pct"/>
            <w:noWrap/>
          </w:tcPr>
          <w:p w14:paraId="305BA8F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76EE5E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476894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0C179359" w14:textId="77777777" w:rsidTr="00951D34">
        <w:trPr>
          <w:trHeight w:val="288"/>
        </w:trPr>
        <w:tc>
          <w:tcPr>
            <w:tcW w:w="625" w:type="pct"/>
          </w:tcPr>
          <w:p w14:paraId="38CE8D1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224</w:t>
            </w:r>
          </w:p>
        </w:tc>
        <w:tc>
          <w:tcPr>
            <w:tcW w:w="624" w:type="pct"/>
            <w:noWrap/>
          </w:tcPr>
          <w:p w14:paraId="6708823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001011</w:t>
            </w:r>
          </w:p>
        </w:tc>
        <w:tc>
          <w:tcPr>
            <w:tcW w:w="2010" w:type="pct"/>
          </w:tcPr>
          <w:p w14:paraId="4C78CC1A" w14:textId="443D59BF"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513AE3E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5B45E25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23082F9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0F759DB" w14:textId="77777777" w:rsidTr="00951D34">
        <w:trPr>
          <w:trHeight w:val="288"/>
        </w:trPr>
        <w:tc>
          <w:tcPr>
            <w:tcW w:w="625" w:type="pct"/>
          </w:tcPr>
          <w:p w14:paraId="7F7C73B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125</w:t>
            </w:r>
          </w:p>
        </w:tc>
        <w:tc>
          <w:tcPr>
            <w:tcW w:w="624" w:type="pct"/>
            <w:noWrap/>
          </w:tcPr>
          <w:p w14:paraId="6470A1D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100111</w:t>
            </w:r>
          </w:p>
        </w:tc>
        <w:tc>
          <w:tcPr>
            <w:tcW w:w="2010" w:type="pct"/>
          </w:tcPr>
          <w:p w14:paraId="4FFD1436"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Native Hawaiian or Other Pacific Islander; White; Hispanic/Latino</w:t>
            </w:r>
          </w:p>
        </w:tc>
        <w:tc>
          <w:tcPr>
            <w:tcW w:w="580" w:type="pct"/>
            <w:noWrap/>
          </w:tcPr>
          <w:p w14:paraId="3AFD3F6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076E9F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CFAEA3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D025C03" w14:textId="77777777" w:rsidTr="00951D34">
        <w:trPr>
          <w:trHeight w:val="288"/>
        </w:trPr>
        <w:tc>
          <w:tcPr>
            <w:tcW w:w="625" w:type="pct"/>
          </w:tcPr>
          <w:p w14:paraId="7C3EEA4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225</w:t>
            </w:r>
          </w:p>
        </w:tc>
        <w:tc>
          <w:tcPr>
            <w:tcW w:w="624" w:type="pct"/>
            <w:noWrap/>
          </w:tcPr>
          <w:p w14:paraId="14AF20E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000111</w:t>
            </w:r>
          </w:p>
        </w:tc>
        <w:tc>
          <w:tcPr>
            <w:tcW w:w="2010" w:type="pct"/>
          </w:tcPr>
          <w:p w14:paraId="1D8D254B" w14:textId="676C73B2"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ADC61A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39AE80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68C3723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F6EA1B5" w14:textId="77777777" w:rsidTr="00951D34">
        <w:trPr>
          <w:trHeight w:val="288"/>
        </w:trPr>
        <w:tc>
          <w:tcPr>
            <w:tcW w:w="625" w:type="pct"/>
          </w:tcPr>
          <w:p w14:paraId="4E90AE5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126</w:t>
            </w:r>
          </w:p>
        </w:tc>
        <w:tc>
          <w:tcPr>
            <w:tcW w:w="624" w:type="pct"/>
            <w:noWrap/>
          </w:tcPr>
          <w:p w14:paraId="1F7E065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111110</w:t>
            </w:r>
          </w:p>
        </w:tc>
        <w:tc>
          <w:tcPr>
            <w:tcW w:w="2010" w:type="pct"/>
          </w:tcPr>
          <w:p w14:paraId="40C7232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Native Hawaiian or Other Pacific Islander; Hispanic/Latino</w:t>
            </w:r>
          </w:p>
        </w:tc>
        <w:tc>
          <w:tcPr>
            <w:tcW w:w="580" w:type="pct"/>
            <w:noWrap/>
          </w:tcPr>
          <w:p w14:paraId="329C9BA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D0C6BF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097178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13E4ACF" w14:textId="77777777" w:rsidTr="00951D34">
        <w:trPr>
          <w:trHeight w:val="288"/>
        </w:trPr>
        <w:tc>
          <w:tcPr>
            <w:tcW w:w="625" w:type="pct"/>
          </w:tcPr>
          <w:p w14:paraId="323E8CC6" w14:textId="77777777" w:rsidR="007E6DCD" w:rsidRPr="00E70437" w:rsidRDefault="007E6DCD" w:rsidP="00063907">
            <w:pPr>
              <w:pStyle w:val="BodyCentered-IPR"/>
              <w:jc w:val="left"/>
              <w:rPr>
                <w:rFonts w:asciiTheme="minorHAnsi" w:eastAsia="Arial Unicode MS" w:hAnsiTheme="minorHAnsi"/>
                <w:sz w:val="18"/>
                <w:szCs w:val="18"/>
              </w:rPr>
            </w:pPr>
            <w:r w:rsidRPr="00E70437">
              <w:rPr>
                <w:rFonts w:asciiTheme="minorHAnsi" w:hAnsiTheme="minorHAnsi"/>
                <w:sz w:val="18"/>
                <w:szCs w:val="18"/>
              </w:rPr>
              <w:lastRenderedPageBreak/>
              <w:t>226</w:t>
            </w:r>
          </w:p>
        </w:tc>
        <w:tc>
          <w:tcPr>
            <w:tcW w:w="624" w:type="pct"/>
            <w:noWrap/>
          </w:tcPr>
          <w:p w14:paraId="24AB509D" w14:textId="77777777" w:rsidR="007E6DCD" w:rsidRPr="00E70437" w:rsidRDefault="007E6DCD" w:rsidP="00063907">
            <w:pPr>
              <w:pStyle w:val="BodyCentered-IPR"/>
              <w:jc w:val="left"/>
              <w:rPr>
                <w:rFonts w:asciiTheme="minorHAnsi" w:eastAsia="Arial Unicode MS" w:hAnsiTheme="minorHAnsi"/>
                <w:sz w:val="18"/>
                <w:szCs w:val="18"/>
              </w:rPr>
            </w:pPr>
            <w:r w:rsidRPr="00E70437">
              <w:rPr>
                <w:rFonts w:asciiTheme="minorHAnsi" w:hAnsiTheme="minorHAnsi"/>
                <w:sz w:val="18"/>
                <w:szCs w:val="18"/>
              </w:rPr>
              <w:t>011110</w:t>
            </w:r>
          </w:p>
        </w:tc>
        <w:tc>
          <w:tcPr>
            <w:tcW w:w="2010" w:type="pct"/>
          </w:tcPr>
          <w:p w14:paraId="5B4051DA" w14:textId="6D04D61A" w:rsidR="007E6DCD" w:rsidRPr="00E70437" w:rsidRDefault="007E6DCD" w:rsidP="00063907">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D910896" w14:textId="77777777" w:rsidR="007E6DCD" w:rsidRPr="00E70437" w:rsidRDefault="007E6DCD" w:rsidP="00063907">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50034E03" w14:textId="77777777" w:rsidR="007E6DCD" w:rsidRPr="00E70437" w:rsidRDefault="007E6DCD" w:rsidP="00063907">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9D4BC08" w14:textId="77777777" w:rsidR="007E6DCD" w:rsidRPr="00E70437" w:rsidRDefault="007E6DCD" w:rsidP="00063907">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E8CC260" w14:textId="77777777" w:rsidTr="00951D34">
        <w:trPr>
          <w:trHeight w:val="288"/>
        </w:trPr>
        <w:tc>
          <w:tcPr>
            <w:tcW w:w="625" w:type="pct"/>
          </w:tcPr>
          <w:p w14:paraId="2DC8C11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127</w:t>
            </w:r>
          </w:p>
        </w:tc>
        <w:tc>
          <w:tcPr>
            <w:tcW w:w="624" w:type="pct"/>
            <w:noWrap/>
          </w:tcPr>
          <w:p w14:paraId="09A54E2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111101</w:t>
            </w:r>
          </w:p>
        </w:tc>
        <w:tc>
          <w:tcPr>
            <w:tcW w:w="2010" w:type="pct"/>
          </w:tcPr>
          <w:p w14:paraId="25B4E99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White; Hispanic/Latino</w:t>
            </w:r>
          </w:p>
        </w:tc>
        <w:tc>
          <w:tcPr>
            <w:tcW w:w="580" w:type="pct"/>
            <w:noWrap/>
          </w:tcPr>
          <w:p w14:paraId="2873210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3C5C53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52C462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7D074A5B" w14:textId="77777777" w:rsidTr="00951D34">
        <w:trPr>
          <w:trHeight w:val="288"/>
        </w:trPr>
        <w:tc>
          <w:tcPr>
            <w:tcW w:w="625" w:type="pct"/>
          </w:tcPr>
          <w:p w14:paraId="7909C62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227</w:t>
            </w:r>
          </w:p>
        </w:tc>
        <w:tc>
          <w:tcPr>
            <w:tcW w:w="624" w:type="pct"/>
            <w:noWrap/>
          </w:tcPr>
          <w:p w14:paraId="0703819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011101</w:t>
            </w:r>
          </w:p>
        </w:tc>
        <w:tc>
          <w:tcPr>
            <w:tcW w:w="2010" w:type="pct"/>
          </w:tcPr>
          <w:p w14:paraId="2C8F32FB" w14:textId="462AF366"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0CA398B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7B26233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1217EB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55CF73F2" w14:textId="77777777" w:rsidTr="00951D34">
        <w:trPr>
          <w:trHeight w:val="288"/>
        </w:trPr>
        <w:tc>
          <w:tcPr>
            <w:tcW w:w="625" w:type="pct"/>
          </w:tcPr>
          <w:p w14:paraId="1BBC8C6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128</w:t>
            </w:r>
          </w:p>
        </w:tc>
        <w:tc>
          <w:tcPr>
            <w:tcW w:w="624" w:type="pct"/>
            <w:noWrap/>
          </w:tcPr>
          <w:p w14:paraId="2B624C4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111011</w:t>
            </w:r>
          </w:p>
        </w:tc>
        <w:tc>
          <w:tcPr>
            <w:tcW w:w="2010" w:type="pct"/>
          </w:tcPr>
          <w:p w14:paraId="75149D2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Native Hawaiian or Other Pacific Islander; White; Hispanic/Latino</w:t>
            </w:r>
          </w:p>
        </w:tc>
        <w:tc>
          <w:tcPr>
            <w:tcW w:w="580" w:type="pct"/>
            <w:noWrap/>
          </w:tcPr>
          <w:p w14:paraId="32DEA45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2533AC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E01CAD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ED11E90" w14:textId="77777777" w:rsidTr="00951D34">
        <w:trPr>
          <w:trHeight w:val="288"/>
        </w:trPr>
        <w:tc>
          <w:tcPr>
            <w:tcW w:w="625" w:type="pct"/>
          </w:tcPr>
          <w:p w14:paraId="129FDCA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228</w:t>
            </w:r>
          </w:p>
        </w:tc>
        <w:tc>
          <w:tcPr>
            <w:tcW w:w="624" w:type="pct"/>
            <w:noWrap/>
          </w:tcPr>
          <w:p w14:paraId="19E11FC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011011</w:t>
            </w:r>
          </w:p>
        </w:tc>
        <w:tc>
          <w:tcPr>
            <w:tcW w:w="2010" w:type="pct"/>
          </w:tcPr>
          <w:p w14:paraId="6C8BF937" w14:textId="3A3A5762"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50E4A5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EACDB6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86A3DC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8EDE024" w14:textId="77777777" w:rsidTr="00951D34">
        <w:trPr>
          <w:trHeight w:val="288"/>
        </w:trPr>
        <w:tc>
          <w:tcPr>
            <w:tcW w:w="625" w:type="pct"/>
          </w:tcPr>
          <w:p w14:paraId="578E4C5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129</w:t>
            </w:r>
          </w:p>
        </w:tc>
        <w:tc>
          <w:tcPr>
            <w:tcW w:w="624" w:type="pct"/>
            <w:noWrap/>
          </w:tcPr>
          <w:p w14:paraId="09143B4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110111</w:t>
            </w:r>
          </w:p>
        </w:tc>
        <w:tc>
          <w:tcPr>
            <w:tcW w:w="2010" w:type="pct"/>
          </w:tcPr>
          <w:p w14:paraId="683365D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Native Hawaiian or Other Pacific Islander; White; Hispanic/Latino</w:t>
            </w:r>
          </w:p>
        </w:tc>
        <w:tc>
          <w:tcPr>
            <w:tcW w:w="580" w:type="pct"/>
            <w:noWrap/>
          </w:tcPr>
          <w:p w14:paraId="16D7C34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E6B352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1E352D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2C0B9F4" w14:textId="77777777" w:rsidTr="00951D34">
        <w:trPr>
          <w:trHeight w:val="288"/>
        </w:trPr>
        <w:tc>
          <w:tcPr>
            <w:tcW w:w="625" w:type="pct"/>
          </w:tcPr>
          <w:p w14:paraId="48BC9D5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229</w:t>
            </w:r>
          </w:p>
        </w:tc>
        <w:tc>
          <w:tcPr>
            <w:tcW w:w="624" w:type="pct"/>
            <w:noWrap/>
          </w:tcPr>
          <w:p w14:paraId="06ED11C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010111</w:t>
            </w:r>
          </w:p>
        </w:tc>
        <w:tc>
          <w:tcPr>
            <w:tcW w:w="2010" w:type="pct"/>
          </w:tcPr>
          <w:p w14:paraId="4FCF22AE" w14:textId="3CD15C7C"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587259E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35F0EEC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7062B8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B791274" w14:textId="77777777" w:rsidTr="00951D34">
        <w:trPr>
          <w:trHeight w:val="288"/>
        </w:trPr>
        <w:tc>
          <w:tcPr>
            <w:tcW w:w="625" w:type="pct"/>
          </w:tcPr>
          <w:p w14:paraId="76AA8C4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130</w:t>
            </w:r>
          </w:p>
        </w:tc>
        <w:tc>
          <w:tcPr>
            <w:tcW w:w="624" w:type="pct"/>
            <w:noWrap/>
          </w:tcPr>
          <w:p w14:paraId="07D5247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101111</w:t>
            </w:r>
          </w:p>
        </w:tc>
        <w:tc>
          <w:tcPr>
            <w:tcW w:w="2010" w:type="pct"/>
          </w:tcPr>
          <w:p w14:paraId="16E4AF9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Native Hawaiian or Other Pacific Islander; White; Hispanic/Latino</w:t>
            </w:r>
          </w:p>
        </w:tc>
        <w:tc>
          <w:tcPr>
            <w:tcW w:w="580" w:type="pct"/>
            <w:noWrap/>
          </w:tcPr>
          <w:p w14:paraId="5E30FCD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860747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75FA63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DC31CC2" w14:textId="77777777" w:rsidTr="00951D34">
        <w:trPr>
          <w:trHeight w:val="288"/>
        </w:trPr>
        <w:tc>
          <w:tcPr>
            <w:tcW w:w="625" w:type="pct"/>
          </w:tcPr>
          <w:p w14:paraId="2EC5D0F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230</w:t>
            </w:r>
          </w:p>
        </w:tc>
        <w:tc>
          <w:tcPr>
            <w:tcW w:w="624" w:type="pct"/>
            <w:noWrap/>
          </w:tcPr>
          <w:p w14:paraId="75EF8CD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001111</w:t>
            </w:r>
          </w:p>
        </w:tc>
        <w:tc>
          <w:tcPr>
            <w:tcW w:w="2010" w:type="pct"/>
          </w:tcPr>
          <w:p w14:paraId="01FB1BE1" w14:textId="11FF2D63"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9693F5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75AE98D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62B14A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E8E1E8F" w14:textId="77777777" w:rsidTr="00951D34">
        <w:trPr>
          <w:trHeight w:val="288"/>
        </w:trPr>
        <w:tc>
          <w:tcPr>
            <w:tcW w:w="625" w:type="pct"/>
          </w:tcPr>
          <w:p w14:paraId="4133282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131</w:t>
            </w:r>
          </w:p>
        </w:tc>
        <w:tc>
          <w:tcPr>
            <w:tcW w:w="624" w:type="pct"/>
            <w:noWrap/>
          </w:tcPr>
          <w:p w14:paraId="629731F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111111</w:t>
            </w:r>
          </w:p>
        </w:tc>
        <w:tc>
          <w:tcPr>
            <w:tcW w:w="2010" w:type="pct"/>
          </w:tcPr>
          <w:p w14:paraId="5D64782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Native Hawaiian or Other Pacific Islander; White; Hispanic/Latino</w:t>
            </w:r>
          </w:p>
        </w:tc>
        <w:tc>
          <w:tcPr>
            <w:tcW w:w="580" w:type="pct"/>
            <w:noWrap/>
          </w:tcPr>
          <w:p w14:paraId="7261EBB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19DE31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111DC7F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35C7A22" w14:textId="77777777" w:rsidTr="00951D34">
        <w:trPr>
          <w:trHeight w:val="288"/>
        </w:trPr>
        <w:tc>
          <w:tcPr>
            <w:tcW w:w="625" w:type="pct"/>
          </w:tcPr>
          <w:p w14:paraId="6D37322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231</w:t>
            </w:r>
          </w:p>
        </w:tc>
        <w:tc>
          <w:tcPr>
            <w:tcW w:w="624" w:type="pct"/>
            <w:noWrap/>
          </w:tcPr>
          <w:p w14:paraId="798B288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011111</w:t>
            </w:r>
          </w:p>
        </w:tc>
        <w:tc>
          <w:tcPr>
            <w:tcW w:w="2010" w:type="pct"/>
          </w:tcPr>
          <w:p w14:paraId="6A9FA022" w14:textId="229A9FA4"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08CF1C6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C80A1E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DCF437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bl>
    <w:p w14:paraId="1DC649E3" w14:textId="77777777" w:rsidR="007E6DCD" w:rsidRPr="00C10A5C" w:rsidRDefault="007E6DCD" w:rsidP="00CC5566">
      <w:pPr>
        <w:pStyle w:val="BodyCentered-IPR"/>
      </w:pPr>
    </w:p>
    <w:p w14:paraId="5B0D53A4" w14:textId="77777777" w:rsidR="007E6DCD" w:rsidRPr="00013A30" w:rsidRDefault="007E6DCD" w:rsidP="00CC5566">
      <w:pPr>
        <w:pStyle w:val="BodyCentered-IPR"/>
        <w:rPr>
          <w:highlight w:val="yellow"/>
        </w:rPr>
      </w:pPr>
    </w:p>
    <w:p w14:paraId="294EB40A" w14:textId="77777777" w:rsidR="007E6DCD" w:rsidRPr="00013A30" w:rsidRDefault="007E6DCD" w:rsidP="00CC5566">
      <w:pPr>
        <w:pStyle w:val="BodyCentered-IPR"/>
        <w:rPr>
          <w:highlight w:val="yellow"/>
        </w:rPr>
        <w:sectPr w:rsidR="007E6DCD" w:rsidRPr="00013A30" w:rsidSect="003F679F">
          <w:headerReference w:type="default" r:id="rId24"/>
          <w:footerReference w:type="default" r:id="rId25"/>
          <w:endnotePr>
            <w:numFmt w:val="decimal"/>
          </w:endnotePr>
          <w:pgSz w:w="12240" w:h="15840" w:code="1"/>
          <w:pgMar w:top="1440" w:right="1440" w:bottom="1440" w:left="1440" w:header="720" w:footer="720" w:gutter="0"/>
          <w:pgNumType w:start="1"/>
          <w:cols w:space="720"/>
          <w:docGrid w:linePitch="326"/>
        </w:sectPr>
      </w:pPr>
    </w:p>
    <w:p w14:paraId="3678EA69" w14:textId="77777777" w:rsidR="00B37DD0" w:rsidRDefault="00B37DD0" w:rsidP="00C22E3B">
      <w:pPr>
        <w:pStyle w:val="Heading1-IPR"/>
        <w:spacing w:after="0"/>
        <w:sectPr w:rsidR="00B37DD0" w:rsidSect="00E70437">
          <w:headerReference w:type="default" r:id="rId26"/>
          <w:footerReference w:type="default" r:id="rId27"/>
          <w:type w:val="continuous"/>
          <w:pgSz w:w="12240" w:h="15840"/>
          <w:pgMar w:top="1440" w:right="1440" w:bottom="1440" w:left="1440" w:header="720" w:footer="720" w:gutter="0"/>
          <w:paperSrc w:first="1" w:other="1"/>
          <w:pgNumType w:start="1"/>
          <w:cols w:space="720"/>
          <w:docGrid w:linePitch="299"/>
        </w:sectPr>
      </w:pPr>
      <w:bookmarkStart w:id="37" w:name="_Toc357610119"/>
    </w:p>
    <w:p w14:paraId="4B5DA7F8" w14:textId="6D998B11" w:rsidR="00DE5308" w:rsidRPr="00B37DD0" w:rsidRDefault="00834775" w:rsidP="00B37DD0">
      <w:pPr>
        <w:pStyle w:val="Heading1-IPR"/>
      </w:pPr>
      <w:r w:rsidRPr="00B37DD0">
        <w:lastRenderedPageBreak/>
        <w:t xml:space="preserve">Appendix </w:t>
      </w:r>
      <w:r w:rsidR="00491B52" w:rsidRPr="00B37DD0">
        <w:t>B</w:t>
      </w:r>
      <w:r w:rsidRPr="00B37DD0">
        <w:t>.</w:t>
      </w:r>
      <w:r w:rsidR="00AC6889" w:rsidRPr="00B37DD0">
        <w:t xml:space="preserve"> List of State</w:t>
      </w:r>
      <w:r w:rsidR="003E0103" w:rsidRPr="00B37DD0">
        <w:t xml:space="preserve"> Agencie</w:t>
      </w:r>
      <w:r w:rsidR="00C22E3B" w:rsidRPr="00B37DD0">
        <w:t>s Reporting</w:t>
      </w:r>
      <w:r w:rsidR="00C22E3B" w:rsidRPr="00B37DD0">
        <w:br/>
      </w:r>
      <w:r w:rsidR="00AC6889" w:rsidRPr="00B37DD0">
        <w:t>Supplemental</w:t>
      </w:r>
      <w:r w:rsidR="009E5D75" w:rsidRPr="00B37DD0">
        <w:t xml:space="preserve"> </w:t>
      </w:r>
      <w:r w:rsidR="00AC6889" w:rsidRPr="00B37DD0">
        <w:rPr>
          <w:rStyle w:val="Heading2-IPRChar"/>
          <w:b/>
          <w:bCs/>
          <w:sz w:val="36"/>
          <w:szCs w:val="36"/>
        </w:rPr>
        <w:t>Data Set Items</w:t>
      </w:r>
      <w:bookmarkEnd w:id="37"/>
      <w:r w:rsidR="0066654C" w:rsidRPr="00B37DD0">
        <w:rPr>
          <w:rStyle w:val="Heading2-IPRChar"/>
          <w:b/>
          <w:bCs/>
          <w:sz w:val="36"/>
          <w:szCs w:val="36"/>
        </w:rPr>
        <w:fldChar w:fldCharType="begin"/>
      </w:r>
      <w:r w:rsidR="0066654C" w:rsidRPr="00B37DD0">
        <w:instrText xml:space="preserve"> TC "</w:instrText>
      </w:r>
      <w:bookmarkStart w:id="38" w:name="_Toc9198204"/>
      <w:bookmarkStart w:id="39" w:name="_Toc19610376"/>
      <w:r w:rsidR="00877A7F" w:rsidRPr="00B37DD0">
        <w:instrText xml:space="preserve">Appendix </w:instrText>
      </w:r>
      <w:r w:rsidR="00B37DD0" w:rsidRPr="00B37DD0">
        <w:instrText>B</w:instrText>
      </w:r>
      <w:r w:rsidR="00877A7F" w:rsidRPr="00B37DD0">
        <w:instrText>.</w:instrText>
      </w:r>
      <w:r w:rsidR="0066654C" w:rsidRPr="00B37DD0">
        <w:instrText xml:space="preserve"> List of State </w:instrText>
      </w:r>
      <w:r w:rsidR="00B37DD0" w:rsidRPr="00B37DD0">
        <w:instrText xml:space="preserve">Agencies </w:instrText>
      </w:r>
      <w:r w:rsidR="0066654C" w:rsidRPr="00B37DD0">
        <w:instrText xml:space="preserve">Reporting Supplemental </w:instrText>
      </w:r>
      <w:r w:rsidR="0066654C" w:rsidRPr="00B37DD0">
        <w:rPr>
          <w:rStyle w:val="Heading2-IPRChar"/>
          <w:b/>
          <w:bCs/>
          <w:sz w:val="36"/>
          <w:szCs w:val="36"/>
        </w:rPr>
        <w:instrText>Data Set Items</w:instrText>
      </w:r>
      <w:bookmarkEnd w:id="38"/>
      <w:bookmarkEnd w:id="39"/>
      <w:r w:rsidR="0066654C" w:rsidRPr="00B37DD0">
        <w:instrText xml:space="preserve"> " \f C \l "1" </w:instrText>
      </w:r>
      <w:r w:rsidR="0066654C" w:rsidRPr="00B37DD0">
        <w:rPr>
          <w:rStyle w:val="Heading2-IPRChar"/>
          <w:b/>
          <w:bCs/>
          <w:sz w:val="36"/>
          <w:szCs w:val="36"/>
        </w:rPr>
        <w:fldChar w:fldCharType="end"/>
      </w:r>
    </w:p>
    <w:tbl>
      <w:tblPr>
        <w:tblStyle w:val="InsightTable"/>
        <w:tblW w:w="5000" w:type="pct"/>
        <w:tblInd w:w="0" w:type="dxa"/>
        <w:tblLook w:val="04A0" w:firstRow="1" w:lastRow="0" w:firstColumn="1" w:lastColumn="0" w:noHBand="0" w:noVBand="1"/>
      </w:tblPr>
      <w:tblGrid>
        <w:gridCol w:w="1398"/>
        <w:gridCol w:w="3982"/>
        <w:gridCol w:w="3980"/>
      </w:tblGrid>
      <w:tr w:rsidR="00491B52" w:rsidRPr="00A254C4" w14:paraId="50E237E0" w14:textId="77777777" w:rsidTr="00D735C3">
        <w:trPr>
          <w:cnfStyle w:val="100000000000" w:firstRow="1" w:lastRow="0" w:firstColumn="0" w:lastColumn="0" w:oddVBand="0" w:evenVBand="0" w:oddHBand="0" w:evenHBand="0" w:firstRowFirstColumn="0" w:firstRowLastColumn="0" w:lastRowFirstColumn="0" w:lastRowLastColumn="0"/>
          <w:trHeight w:val="360"/>
          <w:tblHeader/>
        </w:trPr>
        <w:tc>
          <w:tcPr>
            <w:cnfStyle w:val="001000000000" w:firstRow="0" w:lastRow="0" w:firstColumn="1" w:lastColumn="0" w:oddVBand="0" w:evenVBand="0" w:oddHBand="0" w:evenHBand="0" w:firstRowFirstColumn="0" w:firstRowLastColumn="0" w:lastRowFirstColumn="0" w:lastRowLastColumn="0"/>
            <w:tcW w:w="747" w:type="pct"/>
          </w:tcPr>
          <w:p w14:paraId="2F358CC5" w14:textId="77777777" w:rsidR="00491B52" w:rsidRPr="00E70437" w:rsidRDefault="00491B52" w:rsidP="00A254C4">
            <w:pPr>
              <w:pStyle w:val="TableHeaderRow-IPR"/>
              <w:rPr>
                <w:b/>
                <w:szCs w:val="18"/>
              </w:rPr>
            </w:pPr>
            <w:r w:rsidRPr="00E70437">
              <w:rPr>
                <w:b/>
                <w:szCs w:val="18"/>
              </w:rPr>
              <w:t>Region</w:t>
            </w:r>
          </w:p>
        </w:tc>
        <w:tc>
          <w:tcPr>
            <w:tcW w:w="4253" w:type="pct"/>
            <w:gridSpan w:val="2"/>
          </w:tcPr>
          <w:p w14:paraId="34663A95" w14:textId="77777777" w:rsidR="00491B52" w:rsidRPr="00E70437" w:rsidRDefault="00491B52" w:rsidP="00A254C4">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E70437">
              <w:rPr>
                <w:b/>
                <w:szCs w:val="18"/>
              </w:rPr>
              <w:t>State Agencies</w:t>
            </w:r>
          </w:p>
        </w:tc>
      </w:tr>
      <w:tr w:rsidR="00491B52" w:rsidRPr="006D3F7B" w14:paraId="05BE62E5"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11866CBC" w14:textId="77777777" w:rsidR="00491B52" w:rsidRPr="00E70437" w:rsidRDefault="00491B52" w:rsidP="00A94144">
            <w:pPr>
              <w:pStyle w:val="TableText-IPR"/>
              <w:rPr>
                <w:sz w:val="18"/>
                <w:szCs w:val="18"/>
              </w:rPr>
            </w:pPr>
            <w:r w:rsidRPr="00E70437">
              <w:rPr>
                <w:sz w:val="18"/>
                <w:szCs w:val="18"/>
              </w:rPr>
              <w:t>Mid-Atlantic</w:t>
            </w:r>
          </w:p>
        </w:tc>
        <w:tc>
          <w:tcPr>
            <w:tcW w:w="2127" w:type="pct"/>
          </w:tcPr>
          <w:p w14:paraId="6D063266"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Delaware </w:t>
            </w:r>
          </w:p>
          <w:p w14:paraId="21C8658C"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District of Columbia </w:t>
            </w:r>
          </w:p>
          <w:p w14:paraId="1FEC7451"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Maryland </w:t>
            </w:r>
          </w:p>
          <w:p w14:paraId="4D3713B4"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New Jersey </w:t>
            </w:r>
          </w:p>
        </w:tc>
        <w:tc>
          <w:tcPr>
            <w:tcW w:w="2127" w:type="pct"/>
          </w:tcPr>
          <w:p w14:paraId="54FBB6C8"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Pennsylvania </w:t>
            </w:r>
          </w:p>
          <w:p w14:paraId="57A0010E"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Virginia </w:t>
            </w:r>
          </w:p>
          <w:p w14:paraId="30554D3B"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U.S. Virgin Islands </w:t>
            </w:r>
          </w:p>
          <w:p w14:paraId="53808D6D"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West Virginia</w:t>
            </w:r>
          </w:p>
        </w:tc>
      </w:tr>
      <w:tr w:rsidR="00491B52" w:rsidRPr="006D3F7B" w14:paraId="4F64C8BA"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73E4ABED" w14:textId="77777777" w:rsidR="00491B52" w:rsidRPr="00E70437" w:rsidRDefault="00491B52" w:rsidP="00A94144">
            <w:pPr>
              <w:pStyle w:val="TableText-IPR"/>
              <w:rPr>
                <w:rFonts w:asciiTheme="minorHAnsi" w:hAnsiTheme="minorHAnsi"/>
                <w:sz w:val="18"/>
                <w:szCs w:val="18"/>
              </w:rPr>
            </w:pPr>
            <w:r w:rsidRPr="00E70437">
              <w:rPr>
                <w:rFonts w:asciiTheme="minorHAnsi" w:hAnsiTheme="minorHAnsi"/>
                <w:sz w:val="18"/>
                <w:szCs w:val="18"/>
              </w:rPr>
              <w:t>Midwest</w:t>
            </w:r>
          </w:p>
        </w:tc>
        <w:tc>
          <w:tcPr>
            <w:tcW w:w="2127" w:type="pct"/>
          </w:tcPr>
          <w:p w14:paraId="26A4A0E7"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Illinois </w:t>
            </w:r>
          </w:p>
          <w:p w14:paraId="14BD96DC"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Indiana </w:t>
            </w:r>
          </w:p>
          <w:p w14:paraId="485140B3"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Michigan </w:t>
            </w:r>
          </w:p>
        </w:tc>
        <w:tc>
          <w:tcPr>
            <w:tcW w:w="2126" w:type="pct"/>
          </w:tcPr>
          <w:p w14:paraId="702BF781"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Minnesota </w:t>
            </w:r>
          </w:p>
          <w:p w14:paraId="61C2FFF4"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Ohio</w:t>
            </w:r>
          </w:p>
          <w:p w14:paraId="10E229A8" w14:textId="77777777" w:rsidR="00491B52" w:rsidRPr="00E70437" w:rsidRDefault="00491B52" w:rsidP="00D735C3">
            <w:pPr>
              <w:pStyle w:val="TableRedBullets-IPR"/>
              <w:numPr>
                <w:ilvl w:val="0"/>
                <w:numId w:val="34"/>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Wisconsin </w:t>
            </w:r>
          </w:p>
        </w:tc>
      </w:tr>
      <w:tr w:rsidR="00491B52" w:rsidRPr="006D3F7B" w14:paraId="7ED0FADA"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68757856" w14:textId="77777777" w:rsidR="00491B52" w:rsidRPr="00E70437" w:rsidRDefault="00491B52" w:rsidP="00A94144">
            <w:pPr>
              <w:pStyle w:val="TableText-IPR"/>
              <w:rPr>
                <w:rFonts w:asciiTheme="minorHAnsi" w:hAnsiTheme="minorHAnsi"/>
                <w:sz w:val="18"/>
                <w:szCs w:val="18"/>
              </w:rPr>
            </w:pPr>
            <w:r w:rsidRPr="00E70437">
              <w:rPr>
                <w:rFonts w:asciiTheme="minorHAnsi" w:hAnsiTheme="minorHAnsi"/>
                <w:sz w:val="18"/>
                <w:szCs w:val="18"/>
              </w:rPr>
              <w:t>Mountain Plains</w:t>
            </w:r>
          </w:p>
        </w:tc>
        <w:tc>
          <w:tcPr>
            <w:tcW w:w="2127" w:type="pct"/>
          </w:tcPr>
          <w:p w14:paraId="7D96633D"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Colorado </w:t>
            </w:r>
          </w:p>
          <w:p w14:paraId="0D6A1FDD"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Iowa </w:t>
            </w:r>
          </w:p>
          <w:p w14:paraId="3B5508C6"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Kansas </w:t>
            </w:r>
          </w:p>
          <w:p w14:paraId="483E6334"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Missouri </w:t>
            </w:r>
          </w:p>
          <w:p w14:paraId="1C70A27A"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Montana </w:t>
            </w:r>
          </w:p>
          <w:p w14:paraId="2815DAF8"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Nebraska </w:t>
            </w:r>
          </w:p>
          <w:p w14:paraId="697E1BDB"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North Dakota </w:t>
            </w:r>
          </w:p>
          <w:p w14:paraId="25FF9081"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South Dakota </w:t>
            </w:r>
          </w:p>
          <w:p w14:paraId="58576693"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Utah </w:t>
            </w:r>
          </w:p>
          <w:p w14:paraId="2C06FAB5"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Wyoming </w:t>
            </w:r>
          </w:p>
        </w:tc>
        <w:tc>
          <w:tcPr>
            <w:tcW w:w="2126" w:type="pct"/>
          </w:tcPr>
          <w:p w14:paraId="22CCBB69"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Cheyenne River Sioux Tribe (SD) </w:t>
            </w:r>
          </w:p>
          <w:p w14:paraId="233E73D4"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Eastern Shoshone Tribe (WY) </w:t>
            </w:r>
          </w:p>
          <w:p w14:paraId="2DEE46D6"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Northern Arapaho Tribe (WY) </w:t>
            </w:r>
          </w:p>
          <w:p w14:paraId="292049C6"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Omaha Nation (NE) </w:t>
            </w:r>
          </w:p>
          <w:p w14:paraId="56BAF616"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Rosebud Sioux Tribe (SD) </w:t>
            </w:r>
          </w:p>
          <w:p w14:paraId="5D7F9CEE"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Santee Sioux Nation (NE) </w:t>
            </w:r>
          </w:p>
          <w:p w14:paraId="03B448BB"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Standing Rock Sioux Tribe (ND) </w:t>
            </w:r>
          </w:p>
          <w:p w14:paraId="3656E17C"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Three Affiliated Tribes (ND) </w:t>
            </w:r>
          </w:p>
          <w:p w14:paraId="3E152AB0"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Ute Mountain Ute Tribe (CO) </w:t>
            </w:r>
          </w:p>
          <w:p w14:paraId="4D137735" w14:textId="77777777" w:rsidR="00491B52" w:rsidRPr="00E70437" w:rsidRDefault="00491B52" w:rsidP="00D735C3">
            <w:pPr>
              <w:pStyle w:val="TableRedBullets-IPR"/>
              <w:numPr>
                <w:ilvl w:val="0"/>
                <w:numId w:val="35"/>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Winnebago Tribe (NE) </w:t>
            </w:r>
          </w:p>
        </w:tc>
      </w:tr>
      <w:tr w:rsidR="00491B52" w:rsidRPr="006D3F7B" w14:paraId="17516BC3"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32346BCA" w14:textId="77777777" w:rsidR="00491B52" w:rsidRPr="00E70437" w:rsidRDefault="00491B52" w:rsidP="00A94144">
            <w:pPr>
              <w:pStyle w:val="TableText-IPR"/>
              <w:rPr>
                <w:rFonts w:asciiTheme="minorHAnsi" w:hAnsiTheme="minorHAnsi"/>
                <w:sz w:val="18"/>
                <w:szCs w:val="18"/>
              </w:rPr>
            </w:pPr>
            <w:r w:rsidRPr="00E70437">
              <w:rPr>
                <w:rFonts w:asciiTheme="minorHAnsi" w:hAnsiTheme="minorHAnsi"/>
                <w:sz w:val="18"/>
                <w:szCs w:val="18"/>
              </w:rPr>
              <w:t>Northeast</w:t>
            </w:r>
          </w:p>
        </w:tc>
        <w:tc>
          <w:tcPr>
            <w:tcW w:w="2127" w:type="pct"/>
          </w:tcPr>
          <w:p w14:paraId="2018021F"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Maine </w:t>
            </w:r>
          </w:p>
          <w:p w14:paraId="54161BA7"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Massachusetts </w:t>
            </w:r>
          </w:p>
          <w:p w14:paraId="6F2FBEF1"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New Hampshire </w:t>
            </w:r>
          </w:p>
          <w:p w14:paraId="15BD0543"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Rhode Island </w:t>
            </w:r>
          </w:p>
        </w:tc>
        <w:tc>
          <w:tcPr>
            <w:tcW w:w="2126" w:type="pct"/>
          </w:tcPr>
          <w:p w14:paraId="0F7F896D"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Vermont </w:t>
            </w:r>
          </w:p>
          <w:p w14:paraId="2AC7C2E9"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Indian Township Passamaquoddy Reservation (ME) </w:t>
            </w:r>
          </w:p>
          <w:p w14:paraId="4C8D33D8"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Pleasant Point Passamaquoddy Reservation (ME) </w:t>
            </w:r>
          </w:p>
          <w:p w14:paraId="600ABF15"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Seneca Nation (NY) </w:t>
            </w:r>
          </w:p>
        </w:tc>
      </w:tr>
      <w:tr w:rsidR="00491B52" w:rsidRPr="006D3F7B" w14:paraId="1527DA0A"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299FD73B" w14:textId="77777777" w:rsidR="00491B52" w:rsidRPr="00E70437" w:rsidRDefault="00491B52" w:rsidP="00A94144">
            <w:pPr>
              <w:pStyle w:val="TableText-IPR"/>
              <w:rPr>
                <w:rFonts w:asciiTheme="minorHAnsi" w:hAnsiTheme="minorHAnsi"/>
                <w:sz w:val="18"/>
                <w:szCs w:val="18"/>
              </w:rPr>
            </w:pPr>
            <w:r w:rsidRPr="00E70437">
              <w:rPr>
                <w:rFonts w:asciiTheme="minorHAnsi" w:hAnsiTheme="minorHAnsi"/>
                <w:sz w:val="18"/>
                <w:szCs w:val="18"/>
              </w:rPr>
              <w:t>Southeast</w:t>
            </w:r>
          </w:p>
        </w:tc>
        <w:tc>
          <w:tcPr>
            <w:tcW w:w="2127" w:type="pct"/>
          </w:tcPr>
          <w:p w14:paraId="7410BF88"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Alabama </w:t>
            </w:r>
          </w:p>
          <w:p w14:paraId="4190C116"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Florida </w:t>
            </w:r>
          </w:p>
          <w:p w14:paraId="694C4C6B"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Georgia </w:t>
            </w:r>
          </w:p>
          <w:p w14:paraId="2F1CA680"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Mississippi </w:t>
            </w:r>
          </w:p>
          <w:p w14:paraId="792C391D"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North Carolina </w:t>
            </w:r>
          </w:p>
        </w:tc>
        <w:tc>
          <w:tcPr>
            <w:tcW w:w="2126" w:type="pct"/>
          </w:tcPr>
          <w:p w14:paraId="30980BB7"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South Carolina </w:t>
            </w:r>
          </w:p>
          <w:p w14:paraId="540640D3"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Tennessee </w:t>
            </w:r>
          </w:p>
          <w:p w14:paraId="0EF1B439"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Eastern Band of Cherokee Indians (NC) </w:t>
            </w:r>
          </w:p>
          <w:p w14:paraId="699BB2D1"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Mississippi Band of Choctaw Indians  </w:t>
            </w:r>
          </w:p>
        </w:tc>
      </w:tr>
      <w:tr w:rsidR="00491B52" w:rsidRPr="006D3F7B" w14:paraId="25AF212A"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34E46A81" w14:textId="77777777" w:rsidR="00491B52" w:rsidRPr="00E70437" w:rsidRDefault="00491B52" w:rsidP="00A94144">
            <w:pPr>
              <w:pStyle w:val="TableText-IPR"/>
              <w:rPr>
                <w:rFonts w:asciiTheme="minorHAnsi" w:hAnsiTheme="minorHAnsi"/>
                <w:sz w:val="18"/>
                <w:szCs w:val="18"/>
              </w:rPr>
            </w:pPr>
            <w:r w:rsidRPr="00E70437">
              <w:rPr>
                <w:rFonts w:asciiTheme="minorHAnsi" w:hAnsiTheme="minorHAnsi"/>
                <w:sz w:val="18"/>
                <w:szCs w:val="18"/>
              </w:rPr>
              <w:t>Southwest</w:t>
            </w:r>
          </w:p>
        </w:tc>
        <w:tc>
          <w:tcPr>
            <w:tcW w:w="2127" w:type="pct"/>
          </w:tcPr>
          <w:p w14:paraId="39D6AB88"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Arkansas </w:t>
            </w:r>
          </w:p>
          <w:p w14:paraId="7B7F63FC"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Louisiana </w:t>
            </w:r>
          </w:p>
          <w:p w14:paraId="612BA3BF"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New Mexico </w:t>
            </w:r>
          </w:p>
          <w:p w14:paraId="6235B120"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Oklahoma </w:t>
            </w:r>
          </w:p>
          <w:p w14:paraId="40D8F131"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Texas </w:t>
            </w:r>
          </w:p>
          <w:p w14:paraId="5DA9B319"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Acoma, </w:t>
            </w:r>
            <w:proofErr w:type="spellStart"/>
            <w:r w:rsidRPr="00E70437">
              <w:rPr>
                <w:sz w:val="18"/>
                <w:szCs w:val="18"/>
              </w:rPr>
              <w:t>Canoncito</w:t>
            </w:r>
            <w:proofErr w:type="spellEnd"/>
            <w:r w:rsidRPr="00E70437">
              <w:rPr>
                <w:sz w:val="18"/>
                <w:szCs w:val="18"/>
              </w:rPr>
              <w:t xml:space="preserve">, Laguna (NM) </w:t>
            </w:r>
          </w:p>
          <w:p w14:paraId="5248BF2A"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Chickasaw Nation (OK) </w:t>
            </w:r>
          </w:p>
          <w:p w14:paraId="4BDA9C7A"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Choctaw Nation (OK) </w:t>
            </w:r>
          </w:p>
          <w:p w14:paraId="1CB1D594"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Citizen Potawatomi Nation (OK) </w:t>
            </w:r>
          </w:p>
          <w:p w14:paraId="6D5B5FC3"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Eight Northern Indian Pueblos Council (NM) </w:t>
            </w:r>
          </w:p>
        </w:tc>
        <w:tc>
          <w:tcPr>
            <w:tcW w:w="2126" w:type="pct"/>
          </w:tcPr>
          <w:p w14:paraId="6575A33D"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Five Sandoval Indian Pueblos (NM) </w:t>
            </w:r>
          </w:p>
          <w:p w14:paraId="6D044E79"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Inter-Tribal Council of Oklahoma </w:t>
            </w:r>
          </w:p>
          <w:p w14:paraId="594366B3"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Muscogee Creek Nation (OK) </w:t>
            </w:r>
          </w:p>
          <w:p w14:paraId="09C7CCDA"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Osage Nation (OK) </w:t>
            </w:r>
          </w:p>
          <w:p w14:paraId="510A8948"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Otoe-Missouria Tribe (OK) </w:t>
            </w:r>
          </w:p>
          <w:p w14:paraId="1C4170F1"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Pueblo of Isleta (NM) </w:t>
            </w:r>
          </w:p>
          <w:p w14:paraId="1596829A"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Pueblo of San Felipe (NM) </w:t>
            </w:r>
          </w:p>
          <w:p w14:paraId="4A1D1880"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Pueblo of Zuni (NM) </w:t>
            </w:r>
          </w:p>
          <w:p w14:paraId="5941B613"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Santo Domingo Pueblo (NM) </w:t>
            </w:r>
          </w:p>
          <w:p w14:paraId="48F2CCFF" w14:textId="77777777" w:rsidR="00491B52" w:rsidRPr="00E70437" w:rsidRDefault="00491B52" w:rsidP="00D735C3">
            <w:pPr>
              <w:pStyle w:val="TableRedBullets-IPR"/>
              <w:numPr>
                <w:ilvl w:val="0"/>
                <w:numId w:val="36"/>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Wichita, Caddo, Delaware (OK)</w:t>
            </w:r>
          </w:p>
        </w:tc>
      </w:tr>
      <w:tr w:rsidR="00491B52" w:rsidRPr="006D3F7B" w14:paraId="14625C6F" w14:textId="77777777" w:rsidTr="00D735C3">
        <w:trPr>
          <w:trHeight w:val="288"/>
        </w:trPr>
        <w:tc>
          <w:tcPr>
            <w:cnfStyle w:val="001000000000" w:firstRow="0" w:lastRow="0" w:firstColumn="1" w:lastColumn="0" w:oddVBand="0" w:evenVBand="0" w:oddHBand="0" w:evenHBand="0" w:firstRowFirstColumn="0" w:firstRowLastColumn="0" w:lastRowFirstColumn="0" w:lastRowLastColumn="0"/>
            <w:tcW w:w="747" w:type="pct"/>
          </w:tcPr>
          <w:p w14:paraId="4A980985" w14:textId="77777777" w:rsidR="00491B52" w:rsidRPr="00E70437" w:rsidRDefault="00491B52" w:rsidP="00D735C3">
            <w:pPr>
              <w:pStyle w:val="TableText-IPR"/>
              <w:pageBreakBefore/>
              <w:rPr>
                <w:rFonts w:asciiTheme="minorHAnsi" w:hAnsiTheme="minorHAnsi"/>
                <w:sz w:val="18"/>
                <w:szCs w:val="18"/>
              </w:rPr>
            </w:pPr>
            <w:r w:rsidRPr="00E70437">
              <w:rPr>
                <w:rFonts w:asciiTheme="minorHAnsi" w:hAnsiTheme="minorHAnsi"/>
                <w:sz w:val="18"/>
                <w:szCs w:val="18"/>
              </w:rPr>
              <w:lastRenderedPageBreak/>
              <w:t>Western</w:t>
            </w:r>
          </w:p>
        </w:tc>
        <w:tc>
          <w:tcPr>
            <w:tcW w:w="2127" w:type="pct"/>
          </w:tcPr>
          <w:p w14:paraId="45B2152C"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Alaska </w:t>
            </w:r>
          </w:p>
          <w:p w14:paraId="5BE31B5D"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American Samoa </w:t>
            </w:r>
          </w:p>
          <w:p w14:paraId="329DAB95"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Arizona </w:t>
            </w:r>
          </w:p>
          <w:p w14:paraId="65CC4313"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Guam </w:t>
            </w:r>
          </w:p>
          <w:p w14:paraId="683628D6"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Hawaii </w:t>
            </w:r>
          </w:p>
          <w:p w14:paraId="00C97A07" w14:textId="77777777" w:rsidR="00B63E51"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Idaho </w:t>
            </w:r>
          </w:p>
          <w:p w14:paraId="4C5B21AE" w14:textId="77777777" w:rsidR="00491B52" w:rsidRPr="00E70437" w:rsidRDefault="00B63E51"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Nevada </w:t>
            </w:r>
          </w:p>
        </w:tc>
        <w:tc>
          <w:tcPr>
            <w:tcW w:w="2126" w:type="pct"/>
          </w:tcPr>
          <w:p w14:paraId="5F27E075" w14:textId="77777777" w:rsidR="00B63E51" w:rsidRPr="00E70437" w:rsidRDefault="00B63E51"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Northern Mariana Islands </w:t>
            </w:r>
          </w:p>
          <w:p w14:paraId="17DAE26A"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Oregon </w:t>
            </w:r>
          </w:p>
          <w:p w14:paraId="432CC44A"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Washington </w:t>
            </w:r>
          </w:p>
          <w:p w14:paraId="2773252C"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E70437">
              <w:rPr>
                <w:sz w:val="18"/>
                <w:szCs w:val="18"/>
              </w:rPr>
              <w:t>Inter Tribal</w:t>
            </w:r>
            <w:proofErr w:type="spellEnd"/>
            <w:r w:rsidRPr="00E70437">
              <w:rPr>
                <w:sz w:val="18"/>
                <w:szCs w:val="18"/>
              </w:rPr>
              <w:t xml:space="preserve"> Council of Arizona </w:t>
            </w:r>
          </w:p>
          <w:p w14:paraId="0765DE1B"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Inter-Tribal Council of Nevada </w:t>
            </w:r>
          </w:p>
          <w:p w14:paraId="6A067278" w14:textId="77777777" w:rsidR="00491B52" w:rsidRPr="00E70437" w:rsidRDefault="00491B52" w:rsidP="00D735C3">
            <w:pPr>
              <w:pStyle w:val="TableRedBullets-IPR"/>
              <w:pageBreakBefore/>
              <w:numPr>
                <w:ilvl w:val="0"/>
                <w:numId w:val="37"/>
              </w:numPr>
              <w:ind w:left="288" w:hanging="288"/>
              <w:cnfStyle w:val="000000000000" w:firstRow="0" w:lastRow="0" w:firstColumn="0" w:lastColumn="0" w:oddVBand="0" w:evenVBand="0" w:oddHBand="0" w:evenHBand="0" w:firstRowFirstColumn="0" w:firstRowLastColumn="0" w:lastRowFirstColumn="0" w:lastRowLastColumn="0"/>
              <w:rPr>
                <w:sz w:val="18"/>
                <w:szCs w:val="18"/>
              </w:rPr>
            </w:pPr>
            <w:r w:rsidRPr="00E70437">
              <w:rPr>
                <w:sz w:val="18"/>
                <w:szCs w:val="18"/>
              </w:rPr>
              <w:t xml:space="preserve">Navajo Nation </w:t>
            </w:r>
          </w:p>
        </w:tc>
      </w:tr>
    </w:tbl>
    <w:p w14:paraId="1C80C4F3" w14:textId="77777777" w:rsidR="00A254C4" w:rsidRPr="00A254C4" w:rsidRDefault="00A254C4" w:rsidP="00F15874">
      <w:pPr>
        <w:pStyle w:val="FtnteTable-IPR"/>
        <w:spacing w:before="0"/>
        <w:rPr>
          <w:i w:val="0"/>
        </w:rPr>
      </w:pPr>
      <w:r w:rsidRPr="00A254C4">
        <w:rPr>
          <w:i w:val="0"/>
        </w:rPr>
        <w:t xml:space="preserve">Note </w:t>
      </w:r>
    </w:p>
    <w:p w14:paraId="131061B7" w14:textId="735C209E" w:rsidR="00A254C4" w:rsidRPr="00A254C4" w:rsidRDefault="00A254C4" w:rsidP="00A254C4">
      <w:pPr>
        <w:pStyle w:val="FtnteTable-IPR"/>
        <w:rPr>
          <w:i w:val="0"/>
        </w:rPr>
        <w:sectPr w:rsidR="00A254C4" w:rsidRPr="00A254C4" w:rsidSect="00B37DD0">
          <w:pgSz w:w="12240" w:h="15840"/>
          <w:pgMar w:top="1440" w:right="1440" w:bottom="1440" w:left="1440" w:header="720" w:footer="720" w:gutter="0"/>
          <w:paperSrc w:first="1" w:other="1"/>
          <w:pgNumType w:start="1"/>
          <w:cols w:space="720"/>
          <w:docGrid w:linePitch="299"/>
        </w:sectPr>
      </w:pPr>
      <w:r w:rsidRPr="00A254C4">
        <w:rPr>
          <w:i w:val="0"/>
        </w:rPr>
        <w:t xml:space="preserve">The following five State agencies did not report sufficient SDS data </w:t>
      </w:r>
      <w:r w:rsidR="00D80DF8">
        <w:rPr>
          <w:i w:val="0"/>
        </w:rPr>
        <w:t xml:space="preserve">for it </w:t>
      </w:r>
      <w:r w:rsidRPr="00A254C4">
        <w:rPr>
          <w:i w:val="0"/>
        </w:rPr>
        <w:t>to be included in the PC2018 report: California, Kentucky, New York, Puerto Rico, and Cherokee Nation (OK).</w:t>
      </w:r>
    </w:p>
    <w:p w14:paraId="5E95551E" w14:textId="77777777" w:rsidR="00491B52" w:rsidRDefault="00491B52" w:rsidP="00491B52"/>
    <w:p w14:paraId="21EF57B6" w14:textId="77777777" w:rsidR="00DC1020" w:rsidRPr="00B63E51" w:rsidRDefault="00DC1020" w:rsidP="008314EC">
      <w:pPr>
        <w:sectPr w:rsidR="00DC1020" w:rsidRPr="00B63E51" w:rsidSect="0036276A">
          <w:endnotePr>
            <w:numFmt w:val="decimal"/>
          </w:endnotePr>
          <w:type w:val="continuous"/>
          <w:pgSz w:w="12240" w:h="15840" w:code="1"/>
          <w:pgMar w:top="1440" w:right="1440" w:bottom="1440" w:left="1440" w:header="720" w:footer="720" w:gutter="0"/>
          <w:pgNumType w:start="1"/>
          <w:cols w:space="720"/>
          <w:docGrid w:linePitch="326"/>
        </w:sectPr>
      </w:pPr>
    </w:p>
    <w:p w14:paraId="7604A599" w14:textId="777AD5BF" w:rsidR="007E6DCD" w:rsidRPr="00A254C4" w:rsidRDefault="00834775" w:rsidP="006A2981">
      <w:pPr>
        <w:pStyle w:val="Heading1-IPR"/>
      </w:pPr>
      <w:bookmarkStart w:id="40" w:name="_Toc357610120"/>
      <w:r w:rsidRPr="00A254C4">
        <w:lastRenderedPageBreak/>
        <w:t xml:space="preserve">Appendix </w:t>
      </w:r>
      <w:r w:rsidR="00021FF3" w:rsidRPr="00A254C4">
        <w:t>C</w:t>
      </w:r>
      <w:r w:rsidRPr="00A254C4">
        <w:t>.</w:t>
      </w:r>
      <w:r w:rsidR="006A2981" w:rsidRPr="00A254C4">
        <w:t xml:space="preserve"> Poverty Income Guidelines</w:t>
      </w:r>
      <w:bookmarkEnd w:id="40"/>
      <w:r w:rsidR="0066654C" w:rsidRPr="00A254C4">
        <w:fldChar w:fldCharType="begin"/>
      </w:r>
      <w:r w:rsidR="0066654C" w:rsidRPr="00A254C4">
        <w:instrText xml:space="preserve"> TC "</w:instrText>
      </w:r>
      <w:bookmarkStart w:id="41" w:name="_Toc9198205"/>
      <w:bookmarkStart w:id="42" w:name="_Toc19610377"/>
      <w:r w:rsidR="0066654C" w:rsidRPr="00A254C4">
        <w:instrText xml:space="preserve">Appendix </w:instrText>
      </w:r>
      <w:r w:rsidR="00F15874">
        <w:instrText>C</w:instrText>
      </w:r>
      <w:r w:rsidR="00877A7F" w:rsidRPr="00A254C4">
        <w:instrText>.</w:instrText>
      </w:r>
      <w:r w:rsidR="0066654C" w:rsidRPr="00A254C4">
        <w:instrText xml:space="preserve"> Poverty Income Guidelines</w:instrText>
      </w:r>
      <w:bookmarkEnd w:id="41"/>
      <w:bookmarkEnd w:id="42"/>
      <w:r w:rsidR="0066654C" w:rsidRPr="00A254C4">
        <w:instrText xml:space="preserve">" \f C \l "1" </w:instrText>
      </w:r>
      <w:r w:rsidR="0066654C" w:rsidRPr="00A254C4">
        <w:fldChar w:fldCharType="end"/>
      </w:r>
    </w:p>
    <w:p w14:paraId="2B51DF89" w14:textId="77777777" w:rsidR="00A254C4" w:rsidRDefault="00A254C4" w:rsidP="00A254C4">
      <w:pPr>
        <w:pStyle w:val="TableTitle-IPR"/>
      </w:pPr>
      <w:r>
        <w:t>Table C.1. Federal Poverty Guidelines for the Contiguous United States</w:t>
      </w:r>
    </w:p>
    <w:tbl>
      <w:tblPr>
        <w:tblStyle w:val="InsightTable"/>
        <w:tblW w:w="5000" w:type="pct"/>
        <w:tblInd w:w="58" w:type="dxa"/>
        <w:tblLook w:val="04A0" w:firstRow="1" w:lastRow="0" w:firstColumn="1" w:lastColumn="0" w:noHBand="0" w:noVBand="1"/>
      </w:tblPr>
      <w:tblGrid>
        <w:gridCol w:w="4680"/>
        <w:gridCol w:w="4680"/>
      </w:tblGrid>
      <w:tr w:rsidR="00A254C4" w:rsidRPr="00F15874" w14:paraId="3FC02972" w14:textId="77777777" w:rsidTr="00491591">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00" w:type="pct"/>
          </w:tcPr>
          <w:p w14:paraId="7EF95578" w14:textId="32C78BA5" w:rsidR="00A254C4" w:rsidRPr="00F15874" w:rsidRDefault="006F3720" w:rsidP="00616BBF">
            <w:pPr>
              <w:pStyle w:val="TableHeaderRow-IPR"/>
              <w:rPr>
                <w:b/>
                <w:szCs w:val="18"/>
              </w:rPr>
            </w:pPr>
            <w:r w:rsidRPr="00F15874">
              <w:rPr>
                <w:b/>
                <w:szCs w:val="18"/>
              </w:rPr>
              <w:t xml:space="preserve">No. of </w:t>
            </w:r>
            <w:r w:rsidR="00380BAF" w:rsidRPr="00F15874">
              <w:rPr>
                <w:b/>
                <w:szCs w:val="18"/>
              </w:rPr>
              <w:t>Individuals</w:t>
            </w:r>
            <w:r w:rsidR="00A254C4" w:rsidRPr="00F15874">
              <w:rPr>
                <w:b/>
                <w:szCs w:val="18"/>
              </w:rPr>
              <w:t xml:space="preserve"> in Family/Household</w:t>
            </w:r>
          </w:p>
        </w:tc>
        <w:tc>
          <w:tcPr>
            <w:tcW w:w="2500" w:type="pct"/>
          </w:tcPr>
          <w:p w14:paraId="3E50E078" w14:textId="77777777" w:rsidR="00A254C4" w:rsidRPr="00F15874" w:rsidRDefault="00A254C4" w:rsidP="00616BBF">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F15874">
              <w:rPr>
                <w:b/>
                <w:szCs w:val="18"/>
              </w:rPr>
              <w:t>Federal Poverty Guideline</w:t>
            </w:r>
          </w:p>
        </w:tc>
      </w:tr>
      <w:tr w:rsidR="00A254C4" w:rsidRPr="00E0707C" w14:paraId="6D77DE53"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4A02C9B0" w14:textId="77777777" w:rsidR="00A254C4" w:rsidRPr="00F15874" w:rsidRDefault="00A254C4" w:rsidP="00B82B2A">
            <w:pPr>
              <w:pStyle w:val="TableText-IPR"/>
              <w:jc w:val="center"/>
              <w:rPr>
                <w:sz w:val="18"/>
                <w:szCs w:val="18"/>
              </w:rPr>
            </w:pPr>
            <w:r w:rsidRPr="00F15874">
              <w:rPr>
                <w:sz w:val="18"/>
                <w:szCs w:val="18"/>
              </w:rPr>
              <w:t>1</w:t>
            </w:r>
          </w:p>
        </w:tc>
        <w:tc>
          <w:tcPr>
            <w:tcW w:w="2500" w:type="pct"/>
            <w:hideMark/>
          </w:tcPr>
          <w:p w14:paraId="68004585"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$12,060</w:t>
            </w:r>
          </w:p>
        </w:tc>
      </w:tr>
      <w:tr w:rsidR="00A254C4" w:rsidRPr="00E0707C" w14:paraId="5AB8373E"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2A98FC48" w14:textId="77777777" w:rsidR="00A254C4" w:rsidRPr="00F15874" w:rsidRDefault="00A254C4" w:rsidP="00B82B2A">
            <w:pPr>
              <w:pStyle w:val="TableText-IPR"/>
              <w:jc w:val="center"/>
              <w:rPr>
                <w:sz w:val="18"/>
                <w:szCs w:val="18"/>
              </w:rPr>
            </w:pPr>
            <w:r w:rsidRPr="00F15874">
              <w:rPr>
                <w:sz w:val="18"/>
                <w:szCs w:val="18"/>
              </w:rPr>
              <w:t>2</w:t>
            </w:r>
          </w:p>
        </w:tc>
        <w:tc>
          <w:tcPr>
            <w:tcW w:w="2500" w:type="pct"/>
            <w:hideMark/>
          </w:tcPr>
          <w:p w14:paraId="4A131FCF"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$16,240</w:t>
            </w:r>
          </w:p>
        </w:tc>
      </w:tr>
      <w:tr w:rsidR="00A254C4" w:rsidRPr="00E0707C" w14:paraId="21F85F2E"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82C26B4" w14:textId="77777777" w:rsidR="00A254C4" w:rsidRPr="00F15874" w:rsidRDefault="00A254C4" w:rsidP="00B82B2A">
            <w:pPr>
              <w:pStyle w:val="TableText-IPR"/>
              <w:jc w:val="center"/>
              <w:rPr>
                <w:sz w:val="18"/>
                <w:szCs w:val="18"/>
              </w:rPr>
            </w:pPr>
            <w:r w:rsidRPr="00F15874">
              <w:rPr>
                <w:sz w:val="18"/>
                <w:szCs w:val="18"/>
              </w:rPr>
              <w:t>3</w:t>
            </w:r>
          </w:p>
        </w:tc>
        <w:tc>
          <w:tcPr>
            <w:tcW w:w="2500" w:type="pct"/>
            <w:hideMark/>
          </w:tcPr>
          <w:p w14:paraId="00D5B7CA"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$20,420</w:t>
            </w:r>
          </w:p>
        </w:tc>
      </w:tr>
      <w:tr w:rsidR="00A254C4" w:rsidRPr="00E0707C" w14:paraId="5C52231E"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068344A" w14:textId="77777777" w:rsidR="00A254C4" w:rsidRPr="00F15874" w:rsidRDefault="00A254C4" w:rsidP="00B82B2A">
            <w:pPr>
              <w:pStyle w:val="TableText-IPR"/>
              <w:jc w:val="center"/>
              <w:rPr>
                <w:sz w:val="18"/>
                <w:szCs w:val="18"/>
              </w:rPr>
            </w:pPr>
            <w:r w:rsidRPr="00F15874">
              <w:rPr>
                <w:sz w:val="18"/>
                <w:szCs w:val="18"/>
              </w:rPr>
              <w:t>4</w:t>
            </w:r>
          </w:p>
        </w:tc>
        <w:tc>
          <w:tcPr>
            <w:tcW w:w="2500" w:type="pct"/>
            <w:hideMark/>
          </w:tcPr>
          <w:p w14:paraId="48AAD249"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$24,600</w:t>
            </w:r>
          </w:p>
        </w:tc>
      </w:tr>
      <w:tr w:rsidR="00A254C4" w:rsidRPr="00E0707C" w14:paraId="653D3957"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61A259E" w14:textId="77777777" w:rsidR="00A254C4" w:rsidRPr="00F15874" w:rsidRDefault="00A254C4" w:rsidP="00B82B2A">
            <w:pPr>
              <w:pStyle w:val="TableText-IPR"/>
              <w:jc w:val="center"/>
              <w:rPr>
                <w:sz w:val="18"/>
                <w:szCs w:val="18"/>
              </w:rPr>
            </w:pPr>
            <w:r w:rsidRPr="00F15874">
              <w:rPr>
                <w:sz w:val="18"/>
                <w:szCs w:val="18"/>
              </w:rPr>
              <w:t>5</w:t>
            </w:r>
          </w:p>
        </w:tc>
        <w:tc>
          <w:tcPr>
            <w:tcW w:w="2500" w:type="pct"/>
            <w:hideMark/>
          </w:tcPr>
          <w:p w14:paraId="4421F192"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$28,780</w:t>
            </w:r>
          </w:p>
        </w:tc>
      </w:tr>
      <w:tr w:rsidR="00A254C4" w:rsidRPr="00E0707C" w14:paraId="7B25A3BB"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78CDAD7F" w14:textId="77777777" w:rsidR="00A254C4" w:rsidRPr="00F15874" w:rsidRDefault="00A254C4" w:rsidP="00B82B2A">
            <w:pPr>
              <w:pStyle w:val="TableText-IPR"/>
              <w:jc w:val="center"/>
              <w:rPr>
                <w:sz w:val="18"/>
                <w:szCs w:val="18"/>
              </w:rPr>
            </w:pPr>
            <w:r w:rsidRPr="00F15874">
              <w:rPr>
                <w:sz w:val="18"/>
                <w:szCs w:val="18"/>
              </w:rPr>
              <w:t>6</w:t>
            </w:r>
          </w:p>
        </w:tc>
        <w:tc>
          <w:tcPr>
            <w:tcW w:w="2500" w:type="pct"/>
            <w:hideMark/>
          </w:tcPr>
          <w:p w14:paraId="0585DAC0"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$32,960</w:t>
            </w:r>
          </w:p>
        </w:tc>
      </w:tr>
      <w:tr w:rsidR="00A254C4" w:rsidRPr="00E0707C" w14:paraId="3AB34F46"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E072EAC" w14:textId="77777777" w:rsidR="00A254C4" w:rsidRPr="00F15874" w:rsidRDefault="00A254C4" w:rsidP="00B82B2A">
            <w:pPr>
              <w:pStyle w:val="TableText-IPR"/>
              <w:jc w:val="center"/>
              <w:rPr>
                <w:sz w:val="18"/>
                <w:szCs w:val="18"/>
              </w:rPr>
            </w:pPr>
            <w:r w:rsidRPr="00F15874">
              <w:rPr>
                <w:sz w:val="18"/>
                <w:szCs w:val="18"/>
              </w:rPr>
              <w:t>7</w:t>
            </w:r>
          </w:p>
        </w:tc>
        <w:tc>
          <w:tcPr>
            <w:tcW w:w="2500" w:type="pct"/>
            <w:hideMark/>
          </w:tcPr>
          <w:p w14:paraId="24967280"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$37,140</w:t>
            </w:r>
          </w:p>
        </w:tc>
      </w:tr>
      <w:tr w:rsidR="00A254C4" w:rsidRPr="00E0707C" w14:paraId="7734D067"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0BF501CE" w14:textId="77777777" w:rsidR="00A254C4" w:rsidRPr="00F15874" w:rsidRDefault="00A254C4" w:rsidP="00B82B2A">
            <w:pPr>
              <w:pStyle w:val="TableText-IPR"/>
              <w:jc w:val="center"/>
              <w:rPr>
                <w:sz w:val="18"/>
                <w:szCs w:val="18"/>
              </w:rPr>
            </w:pPr>
            <w:r w:rsidRPr="00F15874">
              <w:rPr>
                <w:sz w:val="18"/>
                <w:szCs w:val="18"/>
              </w:rPr>
              <w:t>8</w:t>
            </w:r>
          </w:p>
        </w:tc>
        <w:tc>
          <w:tcPr>
            <w:tcW w:w="2500" w:type="pct"/>
            <w:hideMark/>
          </w:tcPr>
          <w:p w14:paraId="5152F95A"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$41,320</w:t>
            </w:r>
          </w:p>
        </w:tc>
      </w:tr>
    </w:tbl>
    <w:p w14:paraId="402BF009" w14:textId="77777777" w:rsidR="00A254C4" w:rsidRDefault="00A254C4" w:rsidP="00F15874">
      <w:pPr>
        <w:pStyle w:val="FtnteTable-IPR"/>
        <w:spacing w:before="0"/>
        <w:rPr>
          <w:i w:val="0"/>
        </w:rPr>
      </w:pPr>
      <w:r>
        <w:rPr>
          <w:i w:val="0"/>
        </w:rPr>
        <w:t>Note</w:t>
      </w:r>
    </w:p>
    <w:p w14:paraId="70A46368" w14:textId="08AD9B30" w:rsidR="00A254C4" w:rsidRPr="00F564B6" w:rsidRDefault="006F3720" w:rsidP="00A254C4">
      <w:pPr>
        <w:pStyle w:val="FtnteTable-IPR"/>
        <w:spacing w:after="240"/>
        <w:rPr>
          <w:i w:val="0"/>
        </w:rPr>
      </w:pPr>
      <w:r w:rsidRPr="00F564B6">
        <w:rPr>
          <w:i w:val="0"/>
        </w:rPr>
        <w:t xml:space="preserve">For families/households with more than </w:t>
      </w:r>
      <w:r>
        <w:rPr>
          <w:i w:val="0"/>
        </w:rPr>
        <w:t>eight</w:t>
      </w:r>
      <w:r w:rsidRPr="00F564B6">
        <w:rPr>
          <w:i w:val="0"/>
        </w:rPr>
        <w:t xml:space="preserve"> </w:t>
      </w:r>
      <w:r>
        <w:rPr>
          <w:i w:val="0"/>
        </w:rPr>
        <w:t>individuals</w:t>
      </w:r>
      <w:r w:rsidRPr="00F564B6">
        <w:rPr>
          <w:i w:val="0"/>
        </w:rPr>
        <w:t>, add $4,180 for each additional person</w:t>
      </w:r>
      <w:r w:rsidR="00A254C4" w:rsidRPr="00F564B6">
        <w:rPr>
          <w:i w:val="0"/>
        </w:rPr>
        <w:t>.</w:t>
      </w:r>
    </w:p>
    <w:p w14:paraId="6D867A53" w14:textId="77777777" w:rsidR="00A254C4" w:rsidRDefault="00A254C4" w:rsidP="00A254C4">
      <w:pPr>
        <w:pStyle w:val="TableTitle-IPR"/>
      </w:pPr>
      <w:r>
        <w:t>Table C.2. Federal Poverty Guidelines for Alaska</w:t>
      </w:r>
    </w:p>
    <w:tbl>
      <w:tblPr>
        <w:tblStyle w:val="InsightTable"/>
        <w:tblW w:w="5000" w:type="pct"/>
        <w:tblInd w:w="58" w:type="dxa"/>
        <w:tblLook w:val="04A0" w:firstRow="1" w:lastRow="0" w:firstColumn="1" w:lastColumn="0" w:noHBand="0" w:noVBand="1"/>
      </w:tblPr>
      <w:tblGrid>
        <w:gridCol w:w="4680"/>
        <w:gridCol w:w="4680"/>
      </w:tblGrid>
      <w:tr w:rsidR="00A254C4" w:rsidRPr="00F15874" w14:paraId="42FC8DAF" w14:textId="77777777" w:rsidTr="00491591">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00" w:type="pct"/>
          </w:tcPr>
          <w:p w14:paraId="5B0FB192" w14:textId="6C95E660" w:rsidR="00A254C4" w:rsidRPr="00F15874" w:rsidRDefault="006F3720" w:rsidP="00616BBF">
            <w:pPr>
              <w:pStyle w:val="TableHeaderRow-IPR"/>
              <w:rPr>
                <w:b/>
                <w:szCs w:val="18"/>
              </w:rPr>
            </w:pPr>
            <w:r w:rsidRPr="00F15874">
              <w:rPr>
                <w:b/>
                <w:szCs w:val="18"/>
              </w:rPr>
              <w:t xml:space="preserve">No. of </w:t>
            </w:r>
            <w:r w:rsidR="00380BAF" w:rsidRPr="00F15874">
              <w:rPr>
                <w:b/>
                <w:szCs w:val="18"/>
              </w:rPr>
              <w:t>Individuals</w:t>
            </w:r>
            <w:r w:rsidR="00A254C4" w:rsidRPr="00F15874">
              <w:rPr>
                <w:b/>
                <w:szCs w:val="18"/>
              </w:rPr>
              <w:t xml:space="preserve"> in Family/Household</w:t>
            </w:r>
          </w:p>
        </w:tc>
        <w:tc>
          <w:tcPr>
            <w:tcW w:w="2500" w:type="pct"/>
          </w:tcPr>
          <w:p w14:paraId="041C0BC7" w14:textId="77777777" w:rsidR="00A254C4" w:rsidRPr="00F15874" w:rsidRDefault="00A254C4" w:rsidP="00616BBF">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F15874">
              <w:rPr>
                <w:b/>
                <w:szCs w:val="18"/>
              </w:rPr>
              <w:t>Federal Poverty Guideline</w:t>
            </w:r>
          </w:p>
        </w:tc>
      </w:tr>
      <w:tr w:rsidR="00A254C4" w:rsidRPr="00E0707C" w14:paraId="1FAE0394"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DD45BD9" w14:textId="77777777" w:rsidR="00A254C4" w:rsidRPr="00F15874" w:rsidRDefault="00A254C4" w:rsidP="00B82B2A">
            <w:pPr>
              <w:pStyle w:val="TableText-IPR"/>
              <w:jc w:val="center"/>
              <w:rPr>
                <w:sz w:val="18"/>
                <w:szCs w:val="18"/>
              </w:rPr>
            </w:pPr>
            <w:r w:rsidRPr="00F15874">
              <w:rPr>
                <w:sz w:val="18"/>
                <w:szCs w:val="18"/>
              </w:rPr>
              <w:t>1</w:t>
            </w:r>
          </w:p>
        </w:tc>
        <w:tc>
          <w:tcPr>
            <w:tcW w:w="2500" w:type="pct"/>
            <w:hideMark/>
          </w:tcPr>
          <w:p w14:paraId="06D4758B"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$15,060</w:t>
            </w:r>
          </w:p>
        </w:tc>
      </w:tr>
      <w:tr w:rsidR="00A254C4" w:rsidRPr="00E0707C" w14:paraId="0F5A61F1"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71CC1370" w14:textId="77777777" w:rsidR="00A254C4" w:rsidRPr="00F15874" w:rsidRDefault="00A254C4" w:rsidP="00B82B2A">
            <w:pPr>
              <w:pStyle w:val="TableText-IPR"/>
              <w:jc w:val="center"/>
              <w:rPr>
                <w:sz w:val="18"/>
                <w:szCs w:val="18"/>
              </w:rPr>
            </w:pPr>
            <w:r w:rsidRPr="00F15874">
              <w:rPr>
                <w:sz w:val="18"/>
                <w:szCs w:val="18"/>
              </w:rPr>
              <w:t>2</w:t>
            </w:r>
          </w:p>
        </w:tc>
        <w:tc>
          <w:tcPr>
            <w:tcW w:w="2500" w:type="pct"/>
            <w:hideMark/>
          </w:tcPr>
          <w:p w14:paraId="3D12A540"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$20,290</w:t>
            </w:r>
          </w:p>
        </w:tc>
      </w:tr>
      <w:tr w:rsidR="00A254C4" w:rsidRPr="00E0707C" w14:paraId="25EF7DA5"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196C1E4A" w14:textId="77777777" w:rsidR="00A254C4" w:rsidRPr="00F15874" w:rsidRDefault="00A254C4" w:rsidP="00B82B2A">
            <w:pPr>
              <w:pStyle w:val="TableText-IPR"/>
              <w:jc w:val="center"/>
              <w:rPr>
                <w:sz w:val="18"/>
                <w:szCs w:val="18"/>
              </w:rPr>
            </w:pPr>
            <w:r w:rsidRPr="00F15874">
              <w:rPr>
                <w:sz w:val="18"/>
                <w:szCs w:val="18"/>
              </w:rPr>
              <w:t>3</w:t>
            </w:r>
          </w:p>
        </w:tc>
        <w:tc>
          <w:tcPr>
            <w:tcW w:w="2500" w:type="pct"/>
            <w:hideMark/>
          </w:tcPr>
          <w:p w14:paraId="63D2B826"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$25,520</w:t>
            </w:r>
          </w:p>
        </w:tc>
      </w:tr>
      <w:tr w:rsidR="00A254C4" w:rsidRPr="00E0707C" w14:paraId="6F22CC2E"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FB3F5BC" w14:textId="77777777" w:rsidR="00A254C4" w:rsidRPr="00F15874" w:rsidRDefault="00A254C4" w:rsidP="00B82B2A">
            <w:pPr>
              <w:pStyle w:val="TableText-IPR"/>
              <w:jc w:val="center"/>
              <w:rPr>
                <w:sz w:val="18"/>
                <w:szCs w:val="18"/>
              </w:rPr>
            </w:pPr>
            <w:r w:rsidRPr="00F15874">
              <w:rPr>
                <w:sz w:val="18"/>
                <w:szCs w:val="18"/>
              </w:rPr>
              <w:t>4</w:t>
            </w:r>
          </w:p>
        </w:tc>
        <w:tc>
          <w:tcPr>
            <w:tcW w:w="2500" w:type="pct"/>
            <w:hideMark/>
          </w:tcPr>
          <w:p w14:paraId="65E7227C"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$30,750</w:t>
            </w:r>
          </w:p>
        </w:tc>
      </w:tr>
      <w:tr w:rsidR="00A254C4" w:rsidRPr="00E0707C" w14:paraId="770908B2"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24FFF873" w14:textId="77777777" w:rsidR="00A254C4" w:rsidRPr="00F15874" w:rsidRDefault="00A254C4" w:rsidP="00B82B2A">
            <w:pPr>
              <w:pStyle w:val="TableText-IPR"/>
              <w:jc w:val="center"/>
              <w:rPr>
                <w:sz w:val="18"/>
                <w:szCs w:val="18"/>
              </w:rPr>
            </w:pPr>
            <w:r w:rsidRPr="00F15874">
              <w:rPr>
                <w:sz w:val="18"/>
                <w:szCs w:val="18"/>
              </w:rPr>
              <w:t>5</w:t>
            </w:r>
          </w:p>
        </w:tc>
        <w:tc>
          <w:tcPr>
            <w:tcW w:w="2500" w:type="pct"/>
            <w:hideMark/>
          </w:tcPr>
          <w:p w14:paraId="0AEB1172"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$35,980</w:t>
            </w:r>
          </w:p>
        </w:tc>
      </w:tr>
      <w:tr w:rsidR="00A254C4" w:rsidRPr="00E0707C" w14:paraId="4035ABD2"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309F7D0A" w14:textId="77777777" w:rsidR="00A254C4" w:rsidRPr="00F15874" w:rsidRDefault="00A254C4" w:rsidP="00B82B2A">
            <w:pPr>
              <w:pStyle w:val="TableText-IPR"/>
              <w:jc w:val="center"/>
              <w:rPr>
                <w:sz w:val="18"/>
                <w:szCs w:val="18"/>
              </w:rPr>
            </w:pPr>
            <w:r w:rsidRPr="00F15874">
              <w:rPr>
                <w:sz w:val="18"/>
                <w:szCs w:val="18"/>
              </w:rPr>
              <w:t>6</w:t>
            </w:r>
          </w:p>
        </w:tc>
        <w:tc>
          <w:tcPr>
            <w:tcW w:w="2500" w:type="pct"/>
            <w:hideMark/>
          </w:tcPr>
          <w:p w14:paraId="718CC385"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$41,210</w:t>
            </w:r>
          </w:p>
        </w:tc>
      </w:tr>
      <w:tr w:rsidR="00A254C4" w:rsidRPr="00E0707C" w14:paraId="36E989A6"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60D5D58" w14:textId="77777777" w:rsidR="00A254C4" w:rsidRPr="00F15874" w:rsidRDefault="00A254C4" w:rsidP="00B82B2A">
            <w:pPr>
              <w:pStyle w:val="TableText-IPR"/>
              <w:jc w:val="center"/>
              <w:rPr>
                <w:sz w:val="18"/>
                <w:szCs w:val="18"/>
              </w:rPr>
            </w:pPr>
            <w:r w:rsidRPr="00F15874">
              <w:rPr>
                <w:sz w:val="18"/>
                <w:szCs w:val="18"/>
              </w:rPr>
              <w:t>7</w:t>
            </w:r>
          </w:p>
        </w:tc>
        <w:tc>
          <w:tcPr>
            <w:tcW w:w="2500" w:type="pct"/>
            <w:hideMark/>
          </w:tcPr>
          <w:p w14:paraId="29C2F2CE"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$46,440</w:t>
            </w:r>
          </w:p>
        </w:tc>
      </w:tr>
      <w:tr w:rsidR="00A254C4" w:rsidRPr="00E0707C" w14:paraId="52DAED41"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385283B7" w14:textId="77777777" w:rsidR="00A254C4" w:rsidRPr="00F15874" w:rsidRDefault="00A254C4" w:rsidP="00B82B2A">
            <w:pPr>
              <w:pStyle w:val="TableText-IPR"/>
              <w:jc w:val="center"/>
              <w:rPr>
                <w:sz w:val="18"/>
                <w:szCs w:val="18"/>
              </w:rPr>
            </w:pPr>
            <w:r w:rsidRPr="00F15874">
              <w:rPr>
                <w:sz w:val="18"/>
                <w:szCs w:val="18"/>
              </w:rPr>
              <w:t>8</w:t>
            </w:r>
          </w:p>
        </w:tc>
        <w:tc>
          <w:tcPr>
            <w:tcW w:w="2500" w:type="pct"/>
            <w:hideMark/>
          </w:tcPr>
          <w:p w14:paraId="5093D839"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$51,670</w:t>
            </w:r>
          </w:p>
        </w:tc>
      </w:tr>
    </w:tbl>
    <w:p w14:paraId="33CCBBB1" w14:textId="77777777" w:rsidR="00A254C4" w:rsidRPr="00F564B6" w:rsidRDefault="00A254C4" w:rsidP="00F15874">
      <w:pPr>
        <w:pStyle w:val="FtnteTable-IPR"/>
        <w:spacing w:before="0"/>
        <w:rPr>
          <w:i w:val="0"/>
        </w:rPr>
      </w:pPr>
      <w:r w:rsidRPr="00F564B6">
        <w:rPr>
          <w:i w:val="0"/>
        </w:rPr>
        <w:t>Note</w:t>
      </w:r>
    </w:p>
    <w:p w14:paraId="5049506A" w14:textId="4DB3E038" w:rsidR="00A254C4" w:rsidRPr="00F564B6" w:rsidRDefault="006F3720" w:rsidP="00A254C4">
      <w:pPr>
        <w:pStyle w:val="FtnteTable-IPR"/>
        <w:spacing w:after="240"/>
        <w:rPr>
          <w:i w:val="0"/>
        </w:rPr>
      </w:pPr>
      <w:r w:rsidRPr="00F564B6">
        <w:rPr>
          <w:i w:val="0"/>
        </w:rPr>
        <w:t xml:space="preserve">For families/households with more than </w:t>
      </w:r>
      <w:r>
        <w:rPr>
          <w:i w:val="0"/>
        </w:rPr>
        <w:t>eight</w:t>
      </w:r>
      <w:r w:rsidRPr="00F564B6">
        <w:rPr>
          <w:i w:val="0"/>
        </w:rPr>
        <w:t xml:space="preserve"> </w:t>
      </w:r>
      <w:r>
        <w:rPr>
          <w:i w:val="0"/>
        </w:rPr>
        <w:t>individuals</w:t>
      </w:r>
      <w:r w:rsidRPr="00F564B6">
        <w:rPr>
          <w:i w:val="0"/>
        </w:rPr>
        <w:t>, add $5,230 for each additional person</w:t>
      </w:r>
      <w:r w:rsidR="00A254C4" w:rsidRPr="00F564B6">
        <w:rPr>
          <w:i w:val="0"/>
        </w:rPr>
        <w:t>.</w:t>
      </w:r>
    </w:p>
    <w:p w14:paraId="279EC78E" w14:textId="77777777" w:rsidR="00A254C4" w:rsidRDefault="00A254C4" w:rsidP="00A254C4">
      <w:pPr>
        <w:pStyle w:val="TableTitle-IPR"/>
      </w:pPr>
      <w:r>
        <w:t>Table C.3. Federal Poverty Guidelines for Hawaii</w:t>
      </w:r>
    </w:p>
    <w:tbl>
      <w:tblPr>
        <w:tblStyle w:val="InsightTable"/>
        <w:tblW w:w="5000" w:type="pct"/>
        <w:tblInd w:w="58" w:type="dxa"/>
        <w:tblLook w:val="04A0" w:firstRow="1" w:lastRow="0" w:firstColumn="1" w:lastColumn="0" w:noHBand="0" w:noVBand="1"/>
      </w:tblPr>
      <w:tblGrid>
        <w:gridCol w:w="4680"/>
        <w:gridCol w:w="4680"/>
      </w:tblGrid>
      <w:tr w:rsidR="00A254C4" w:rsidRPr="00F15874" w14:paraId="7233B45C" w14:textId="77777777" w:rsidTr="00491591">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00" w:type="pct"/>
          </w:tcPr>
          <w:p w14:paraId="115A4C49" w14:textId="5A81D3F6" w:rsidR="00A254C4" w:rsidRPr="00F15874" w:rsidRDefault="006F3720" w:rsidP="00616BBF">
            <w:pPr>
              <w:pStyle w:val="TableHeaderRow-IPR"/>
              <w:rPr>
                <w:b/>
                <w:szCs w:val="18"/>
              </w:rPr>
            </w:pPr>
            <w:r w:rsidRPr="00F15874">
              <w:rPr>
                <w:b/>
                <w:szCs w:val="18"/>
              </w:rPr>
              <w:t xml:space="preserve">No. of </w:t>
            </w:r>
            <w:r w:rsidR="00380BAF" w:rsidRPr="00F15874">
              <w:rPr>
                <w:b/>
                <w:szCs w:val="18"/>
              </w:rPr>
              <w:t>Individuals</w:t>
            </w:r>
            <w:r w:rsidR="00A254C4" w:rsidRPr="00F15874">
              <w:rPr>
                <w:b/>
                <w:szCs w:val="18"/>
              </w:rPr>
              <w:t xml:space="preserve"> in Family/Household</w:t>
            </w:r>
          </w:p>
        </w:tc>
        <w:tc>
          <w:tcPr>
            <w:tcW w:w="2500" w:type="pct"/>
          </w:tcPr>
          <w:p w14:paraId="502D3AC0" w14:textId="77777777" w:rsidR="00A254C4" w:rsidRPr="00F15874" w:rsidRDefault="00A254C4" w:rsidP="00616BBF">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F15874">
              <w:rPr>
                <w:b/>
                <w:szCs w:val="18"/>
              </w:rPr>
              <w:t>Federal Poverty Guideline</w:t>
            </w:r>
          </w:p>
        </w:tc>
      </w:tr>
      <w:tr w:rsidR="00A254C4" w:rsidRPr="00E0707C" w14:paraId="616D22EC"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449B1ABE" w14:textId="77777777" w:rsidR="00A254C4" w:rsidRPr="00F15874" w:rsidRDefault="00A254C4" w:rsidP="00B82B2A">
            <w:pPr>
              <w:pStyle w:val="TableText-IPR"/>
              <w:jc w:val="center"/>
              <w:rPr>
                <w:sz w:val="18"/>
                <w:szCs w:val="18"/>
              </w:rPr>
            </w:pPr>
            <w:r w:rsidRPr="00F15874">
              <w:rPr>
                <w:sz w:val="18"/>
                <w:szCs w:val="18"/>
              </w:rPr>
              <w:t>1</w:t>
            </w:r>
          </w:p>
        </w:tc>
        <w:tc>
          <w:tcPr>
            <w:tcW w:w="2500" w:type="pct"/>
            <w:hideMark/>
          </w:tcPr>
          <w:p w14:paraId="0D5DC577"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$13,860</w:t>
            </w:r>
          </w:p>
        </w:tc>
      </w:tr>
      <w:tr w:rsidR="00A254C4" w:rsidRPr="00E0707C" w14:paraId="3B3DAD14"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32E19685" w14:textId="77777777" w:rsidR="00A254C4" w:rsidRPr="00F15874" w:rsidRDefault="00A254C4" w:rsidP="00B82B2A">
            <w:pPr>
              <w:pStyle w:val="TableText-IPR"/>
              <w:jc w:val="center"/>
              <w:rPr>
                <w:sz w:val="18"/>
                <w:szCs w:val="18"/>
              </w:rPr>
            </w:pPr>
            <w:r w:rsidRPr="00F15874">
              <w:rPr>
                <w:sz w:val="18"/>
                <w:szCs w:val="18"/>
              </w:rPr>
              <w:t>2</w:t>
            </w:r>
          </w:p>
        </w:tc>
        <w:tc>
          <w:tcPr>
            <w:tcW w:w="2500" w:type="pct"/>
            <w:hideMark/>
          </w:tcPr>
          <w:p w14:paraId="13583D8B"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$18,670</w:t>
            </w:r>
          </w:p>
        </w:tc>
      </w:tr>
      <w:tr w:rsidR="00A254C4" w:rsidRPr="00E0707C" w14:paraId="0E5EEDEC"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482598DB" w14:textId="77777777" w:rsidR="00A254C4" w:rsidRPr="00F15874" w:rsidRDefault="00A254C4" w:rsidP="00B82B2A">
            <w:pPr>
              <w:pStyle w:val="TableText-IPR"/>
              <w:jc w:val="center"/>
              <w:rPr>
                <w:sz w:val="18"/>
                <w:szCs w:val="18"/>
              </w:rPr>
            </w:pPr>
            <w:r w:rsidRPr="00F15874">
              <w:rPr>
                <w:sz w:val="18"/>
                <w:szCs w:val="18"/>
              </w:rPr>
              <w:t>3</w:t>
            </w:r>
          </w:p>
        </w:tc>
        <w:tc>
          <w:tcPr>
            <w:tcW w:w="2500" w:type="pct"/>
            <w:hideMark/>
          </w:tcPr>
          <w:p w14:paraId="6565D310"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$23,480</w:t>
            </w:r>
          </w:p>
        </w:tc>
      </w:tr>
      <w:tr w:rsidR="00A254C4" w:rsidRPr="00E0707C" w14:paraId="71C998AD"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ADA39CB" w14:textId="77777777" w:rsidR="00A254C4" w:rsidRPr="00F15874" w:rsidRDefault="00A254C4" w:rsidP="00B82B2A">
            <w:pPr>
              <w:pStyle w:val="TableText-IPR"/>
              <w:jc w:val="center"/>
              <w:rPr>
                <w:sz w:val="18"/>
                <w:szCs w:val="18"/>
              </w:rPr>
            </w:pPr>
            <w:r w:rsidRPr="00F15874">
              <w:rPr>
                <w:sz w:val="18"/>
                <w:szCs w:val="18"/>
              </w:rPr>
              <w:t>4</w:t>
            </w:r>
          </w:p>
        </w:tc>
        <w:tc>
          <w:tcPr>
            <w:tcW w:w="2500" w:type="pct"/>
            <w:hideMark/>
          </w:tcPr>
          <w:p w14:paraId="50E81063"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$28,290</w:t>
            </w:r>
          </w:p>
        </w:tc>
      </w:tr>
      <w:tr w:rsidR="00A254C4" w:rsidRPr="00E0707C" w14:paraId="40BD6DAF"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DF32892" w14:textId="77777777" w:rsidR="00A254C4" w:rsidRPr="00F15874" w:rsidRDefault="00A254C4" w:rsidP="00B82B2A">
            <w:pPr>
              <w:pStyle w:val="TableText-IPR"/>
              <w:jc w:val="center"/>
              <w:rPr>
                <w:sz w:val="18"/>
                <w:szCs w:val="18"/>
              </w:rPr>
            </w:pPr>
            <w:r w:rsidRPr="00F15874">
              <w:rPr>
                <w:sz w:val="18"/>
                <w:szCs w:val="18"/>
              </w:rPr>
              <w:t>5</w:t>
            </w:r>
          </w:p>
        </w:tc>
        <w:tc>
          <w:tcPr>
            <w:tcW w:w="2500" w:type="pct"/>
            <w:hideMark/>
          </w:tcPr>
          <w:p w14:paraId="54684F77"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$33,100</w:t>
            </w:r>
          </w:p>
        </w:tc>
      </w:tr>
      <w:tr w:rsidR="00A254C4" w:rsidRPr="00E0707C" w14:paraId="3A88C562"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3E25AA2A" w14:textId="77777777" w:rsidR="00A254C4" w:rsidRPr="00F15874" w:rsidRDefault="00A254C4" w:rsidP="00B82B2A">
            <w:pPr>
              <w:pStyle w:val="TableText-IPR"/>
              <w:jc w:val="center"/>
              <w:rPr>
                <w:sz w:val="18"/>
                <w:szCs w:val="18"/>
              </w:rPr>
            </w:pPr>
            <w:r w:rsidRPr="00F15874">
              <w:rPr>
                <w:sz w:val="18"/>
                <w:szCs w:val="18"/>
              </w:rPr>
              <w:t>6</w:t>
            </w:r>
          </w:p>
        </w:tc>
        <w:tc>
          <w:tcPr>
            <w:tcW w:w="2500" w:type="pct"/>
            <w:hideMark/>
          </w:tcPr>
          <w:p w14:paraId="45FDF40F"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$37,910</w:t>
            </w:r>
          </w:p>
        </w:tc>
      </w:tr>
      <w:tr w:rsidR="00A254C4" w:rsidRPr="00E0707C" w14:paraId="2EEA93F2"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2C090397" w14:textId="77777777" w:rsidR="00A254C4" w:rsidRPr="00F15874" w:rsidRDefault="00A254C4" w:rsidP="00B82B2A">
            <w:pPr>
              <w:pStyle w:val="TableText-IPR"/>
              <w:jc w:val="center"/>
              <w:rPr>
                <w:sz w:val="18"/>
                <w:szCs w:val="18"/>
              </w:rPr>
            </w:pPr>
            <w:r w:rsidRPr="00F15874">
              <w:rPr>
                <w:sz w:val="18"/>
                <w:szCs w:val="18"/>
              </w:rPr>
              <w:t>7</w:t>
            </w:r>
          </w:p>
        </w:tc>
        <w:tc>
          <w:tcPr>
            <w:tcW w:w="2500" w:type="pct"/>
            <w:hideMark/>
          </w:tcPr>
          <w:p w14:paraId="70DB7A2A"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$42,720</w:t>
            </w:r>
          </w:p>
        </w:tc>
      </w:tr>
      <w:tr w:rsidR="00A254C4" w:rsidRPr="00E0707C" w14:paraId="392CB54E" w14:textId="77777777" w:rsidTr="00491591">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783A79F6" w14:textId="77777777" w:rsidR="00A254C4" w:rsidRPr="00F15874" w:rsidRDefault="00A254C4" w:rsidP="00B82B2A">
            <w:pPr>
              <w:pStyle w:val="TableText-IPR"/>
              <w:jc w:val="center"/>
              <w:rPr>
                <w:sz w:val="18"/>
                <w:szCs w:val="18"/>
              </w:rPr>
            </w:pPr>
            <w:r w:rsidRPr="00F15874">
              <w:rPr>
                <w:sz w:val="18"/>
                <w:szCs w:val="18"/>
              </w:rPr>
              <w:t>8</w:t>
            </w:r>
          </w:p>
        </w:tc>
        <w:tc>
          <w:tcPr>
            <w:tcW w:w="2500" w:type="pct"/>
            <w:hideMark/>
          </w:tcPr>
          <w:p w14:paraId="7665C468" w14:textId="77777777" w:rsidR="00A254C4" w:rsidRPr="00F15874" w:rsidRDefault="00A254C4" w:rsidP="00B82B2A">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$47,530</w:t>
            </w:r>
          </w:p>
        </w:tc>
      </w:tr>
    </w:tbl>
    <w:p w14:paraId="03343DFE" w14:textId="77777777" w:rsidR="00A254C4" w:rsidRPr="00F564B6" w:rsidRDefault="00A254C4" w:rsidP="00F15874">
      <w:pPr>
        <w:pStyle w:val="FtnteTable-IPR"/>
        <w:spacing w:before="0"/>
        <w:rPr>
          <w:i w:val="0"/>
        </w:rPr>
      </w:pPr>
      <w:r>
        <w:rPr>
          <w:i w:val="0"/>
        </w:rPr>
        <w:t>Note</w:t>
      </w:r>
    </w:p>
    <w:p w14:paraId="063AE5C9" w14:textId="41AD5CA2" w:rsidR="00A254C4" w:rsidRPr="00F564B6" w:rsidRDefault="006F3720" w:rsidP="00A254C4">
      <w:pPr>
        <w:pStyle w:val="FtnteTable-IPR"/>
        <w:rPr>
          <w:i w:val="0"/>
        </w:rPr>
        <w:sectPr w:rsidR="00A254C4" w:rsidRPr="00F564B6" w:rsidSect="00616BBF">
          <w:headerReference w:type="default" r:id="rId28"/>
          <w:footerReference w:type="default" r:id="rId29"/>
          <w:endnotePr>
            <w:numFmt w:val="decimal"/>
          </w:endnotePr>
          <w:pgSz w:w="12240" w:h="15840" w:code="1"/>
          <w:pgMar w:top="1440" w:right="1440" w:bottom="1440" w:left="1440" w:header="720" w:footer="720" w:gutter="0"/>
          <w:pgNumType w:start="1"/>
          <w:cols w:space="720"/>
          <w:docGrid w:linePitch="326"/>
        </w:sectPr>
      </w:pPr>
      <w:r w:rsidRPr="00F564B6">
        <w:rPr>
          <w:i w:val="0"/>
        </w:rPr>
        <w:t xml:space="preserve">For families/households with more than </w:t>
      </w:r>
      <w:r>
        <w:rPr>
          <w:i w:val="0"/>
        </w:rPr>
        <w:t>eight</w:t>
      </w:r>
      <w:r w:rsidRPr="00F564B6">
        <w:rPr>
          <w:i w:val="0"/>
        </w:rPr>
        <w:t xml:space="preserve"> </w:t>
      </w:r>
      <w:r>
        <w:rPr>
          <w:i w:val="0"/>
        </w:rPr>
        <w:t>individuals</w:t>
      </w:r>
      <w:r w:rsidRPr="00F564B6">
        <w:rPr>
          <w:i w:val="0"/>
        </w:rPr>
        <w:t>, add $4,810 for each additional person</w:t>
      </w:r>
      <w:r w:rsidR="00A254C4" w:rsidRPr="00F564B6">
        <w:rPr>
          <w:i w:val="0"/>
        </w:rPr>
        <w:t>.</w:t>
      </w:r>
    </w:p>
    <w:p w14:paraId="1C8DFF74" w14:textId="18285976" w:rsidR="007E6DCD" w:rsidRPr="00491B52" w:rsidRDefault="00A254C4" w:rsidP="00B01A7F">
      <w:pPr>
        <w:pStyle w:val="Heading1-IPR"/>
      </w:pPr>
      <w:bookmarkStart w:id="43" w:name="_Toc357610122"/>
      <w:r>
        <w:lastRenderedPageBreak/>
        <w:t>A</w:t>
      </w:r>
      <w:r w:rsidR="003E49E0" w:rsidRPr="00491B52">
        <w:t xml:space="preserve">ppendix </w:t>
      </w:r>
      <w:r w:rsidR="00491B52">
        <w:t>D</w:t>
      </w:r>
      <w:r w:rsidR="005A1516">
        <w:t>.</w:t>
      </w:r>
      <w:r w:rsidR="003E49E0" w:rsidRPr="00491B52">
        <w:t xml:space="preserve"> Sample</w:t>
      </w:r>
      <w:r w:rsidR="007E6DCD" w:rsidRPr="00491B52">
        <w:t xml:space="preserve"> SAS </w:t>
      </w:r>
      <w:r w:rsidR="003E49E0" w:rsidRPr="00491B52">
        <w:t>Programs</w:t>
      </w:r>
      <w:bookmarkEnd w:id="43"/>
      <w:r w:rsidR="00E10A7D" w:rsidRPr="00491B52">
        <w:fldChar w:fldCharType="begin"/>
      </w:r>
      <w:r w:rsidR="00E10A7D" w:rsidRPr="00491B52">
        <w:instrText xml:space="preserve"> TC "</w:instrText>
      </w:r>
      <w:bookmarkStart w:id="44" w:name="_Toc9198206"/>
      <w:bookmarkStart w:id="45" w:name="_Toc19610378"/>
      <w:r w:rsidR="00E10A7D" w:rsidRPr="00491B52">
        <w:instrText xml:space="preserve">Appendix </w:instrText>
      </w:r>
      <w:r w:rsidR="00F15874">
        <w:instrText>D</w:instrText>
      </w:r>
      <w:r w:rsidR="00877A7F" w:rsidRPr="00491B52">
        <w:instrText>.</w:instrText>
      </w:r>
      <w:r w:rsidR="00E10A7D" w:rsidRPr="00491B52">
        <w:instrText xml:space="preserve"> Sample SAS Programs</w:instrText>
      </w:r>
      <w:bookmarkEnd w:id="44"/>
      <w:bookmarkEnd w:id="45"/>
      <w:r w:rsidR="00E10A7D" w:rsidRPr="00491B52">
        <w:instrText xml:space="preserve">" \f C \l "1" </w:instrText>
      </w:r>
      <w:r w:rsidR="00E10A7D" w:rsidRPr="00491B52">
        <w:fldChar w:fldCharType="end"/>
      </w:r>
    </w:p>
    <w:p w14:paraId="5DF0BC78" w14:textId="13FDED70" w:rsidR="00491591" w:rsidRPr="00491591" w:rsidRDefault="00491591" w:rsidP="00491591">
      <w:pPr>
        <w:pStyle w:val="BodyText-IPR"/>
        <w:keepNext/>
        <w:framePr w:dropCap="drop" w:lines="2" w:wrap="around" w:vAnchor="text" w:hAnchor="text"/>
        <w:spacing w:after="0" w:line="537" w:lineRule="exact"/>
        <w:textAlignment w:val="baseline"/>
        <w:rPr>
          <w:rFonts w:ascii="Candara" w:hAnsi="Candara"/>
          <w:position w:val="-5"/>
          <w:sz w:val="68"/>
        </w:rPr>
      </w:pPr>
      <w:r w:rsidRPr="00491591">
        <w:rPr>
          <w:rFonts w:ascii="Candara" w:hAnsi="Candara"/>
          <w:color w:val="B12732"/>
          <w:position w:val="-5"/>
          <w:sz w:val="68"/>
        </w:rPr>
        <w:t>T</w:t>
      </w:r>
    </w:p>
    <w:p w14:paraId="0E8DCECA" w14:textId="6B89950F" w:rsidR="00021FF3" w:rsidRDefault="001E5FDE" w:rsidP="0023651E">
      <w:pPr>
        <w:pStyle w:val="BodyText-IPR"/>
        <w:rPr>
          <w:b/>
        </w:rPr>
      </w:pPr>
      <w:r>
        <w:t>his a</w:t>
      </w:r>
      <w:r w:rsidR="007E6DCD" w:rsidRPr="00491B52">
        <w:t>ppendix</w:t>
      </w:r>
      <w:r>
        <w:t xml:space="preserve"> provides</w:t>
      </w:r>
      <w:r w:rsidR="007E6DCD" w:rsidRPr="00491B52">
        <w:t xml:space="preserve"> samp</w:t>
      </w:r>
      <w:r w:rsidR="004E0C5A" w:rsidRPr="00491B52">
        <w:t>le programs for use with the PC</w:t>
      </w:r>
      <w:r w:rsidR="007E6DCD" w:rsidRPr="00491B52">
        <w:t>201</w:t>
      </w:r>
      <w:r w:rsidR="00491B52">
        <w:t>8</w:t>
      </w:r>
      <w:r w:rsidR="007E6DCD" w:rsidRPr="00491B52">
        <w:t xml:space="preserve"> data (census data as well as the national sample file).</w:t>
      </w:r>
      <w:r w:rsidR="00C40265" w:rsidRPr="00491B52">
        <w:t xml:space="preserve"> </w:t>
      </w:r>
      <w:r w:rsidR="007E6DCD" w:rsidRPr="00491B52">
        <w:t>These programs can be used as templates to build other programs customized for specific tasks</w:t>
      </w:r>
      <w:r w:rsidR="0023651E">
        <w:t xml:space="preserve">; they </w:t>
      </w:r>
      <w:r w:rsidR="007E6DCD" w:rsidRPr="00491B52">
        <w:t>use basic SAS procedures for processing, summarizing, and displaying data.</w:t>
      </w:r>
    </w:p>
    <w:p w14:paraId="7142D4D0" w14:textId="55444260" w:rsidR="00021FF3" w:rsidRPr="0023651E" w:rsidRDefault="00682F6E" w:rsidP="00021FF3">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00021FF3" w:rsidRPr="0023651E">
        <w:rPr>
          <w:rFonts w:ascii="Courier New" w:hAnsi="Courier New" w:cs="Courier New"/>
          <w:color w:val="008000"/>
          <w:sz w:val="20"/>
          <w:szCs w:val="20"/>
          <w:shd w:val="clear" w:color="auto" w:fill="FFFFFF"/>
        </w:rPr>
        <w:t xml:space="preserve"> Example #1: </w:t>
      </w:r>
    </w:p>
    <w:p w14:paraId="32DBA505"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processing the state participant files </w:t>
      </w:r>
    </w:p>
    <w:p w14:paraId="2F569200"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FREQ procedure</w:t>
      </w:r>
    </w:p>
    <w:p w14:paraId="272BD40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w:t>
      </w:r>
      <w:proofErr w:type="gramStart"/>
      <w:r w:rsidRPr="0023651E">
        <w:rPr>
          <w:rFonts w:ascii="Courier New" w:hAnsi="Courier New" w:cs="Courier New"/>
          <w:color w:val="008000"/>
          <w:sz w:val="20"/>
          <w:szCs w:val="20"/>
          <w:shd w:val="clear" w:color="auto" w:fill="FFFFFF"/>
        </w:rPr>
        <w:t>statement;</w:t>
      </w:r>
      <w:proofErr w:type="gramEnd"/>
    </w:p>
    <w:p w14:paraId="5771FC1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4ADFE4C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Define the </w:t>
      </w:r>
      <w:proofErr w:type="gramStart"/>
      <w:r w:rsidRPr="0023651E">
        <w:rPr>
          <w:rFonts w:ascii="Courier New" w:hAnsi="Courier New" w:cs="Courier New"/>
          <w:color w:val="008000"/>
          <w:sz w:val="20"/>
          <w:szCs w:val="20"/>
          <w:shd w:val="clear" w:color="auto" w:fill="FFFFFF"/>
        </w:rPr>
        <w:t>format ;</w:t>
      </w:r>
      <w:proofErr w:type="gramEnd"/>
    </w:p>
    <w:p w14:paraId="0A578C0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gramEnd"/>
    </w:p>
    <w:p w14:paraId="5BA34F5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catfmt</w:t>
      </w:r>
      <w:proofErr w:type="spellEnd"/>
    </w:p>
    <w:p w14:paraId="2328A1C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'Pregnant Women'</w:t>
      </w:r>
    </w:p>
    <w:p w14:paraId="68D397A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'Breastfeeding Women'</w:t>
      </w:r>
    </w:p>
    <w:p w14:paraId="186DB04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3</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'Postpartum Women'</w:t>
      </w:r>
    </w:p>
    <w:p w14:paraId="43100F4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'Infants'</w:t>
      </w:r>
    </w:p>
    <w:p w14:paraId="5A27B45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'Children'</w:t>
      </w:r>
    </w:p>
    <w:p w14:paraId="403E76B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375D807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sexfmt</w:t>
      </w:r>
      <w:proofErr w:type="spellEnd"/>
    </w:p>
    <w:p w14:paraId="1916D06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'Male'</w:t>
      </w:r>
    </w:p>
    <w:p w14:paraId="1B4560C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'Female'</w:t>
      </w:r>
    </w:p>
    <w:p w14:paraId="4F9E5A9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0906BB8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625443D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5BB723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 xml:space="preserve">s are </w:t>
      </w:r>
      <w:proofErr w:type="gramStart"/>
      <w:r w:rsidRPr="0023651E">
        <w:rPr>
          <w:rFonts w:ascii="Courier New" w:hAnsi="Courier New" w:cs="Courier New"/>
          <w:color w:val="008000"/>
          <w:sz w:val="20"/>
          <w:szCs w:val="20"/>
          <w:shd w:val="clear" w:color="auto" w:fill="FFFFFF"/>
        </w:rPr>
        <w:t>stored ;</w:t>
      </w:r>
      <w:proofErr w:type="gramEnd"/>
    </w:p>
    <w:p w14:paraId="131A4D8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731DE75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D40317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w:t>
      </w:r>
      <w:proofErr w:type="gramEnd"/>
    </w:p>
    <w:p w14:paraId="02B6AC0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4F23D7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List the 3-digit state codes</w:t>
      </w:r>
      <w:proofErr w:type="gramStart"/>
      <w:r w:rsidRPr="0023651E">
        <w:rPr>
          <w:rFonts w:ascii="Courier New" w:hAnsi="Courier New" w:cs="Courier New"/>
          <w:color w:val="008000"/>
          <w:sz w:val="20"/>
          <w:szCs w:val="20"/>
          <w:shd w:val="clear" w:color="auto" w:fill="FFFFFF"/>
        </w:rPr>
        <w:t>. ;</w:t>
      </w:r>
      <w:proofErr w:type="gramEnd"/>
      <w:r w:rsidRPr="0023651E">
        <w:rPr>
          <w:rFonts w:ascii="Courier New" w:hAnsi="Courier New" w:cs="Courier New"/>
          <w:color w:val="000000"/>
          <w:sz w:val="20"/>
          <w:szCs w:val="20"/>
          <w:shd w:val="clear" w:color="auto" w:fill="FFFFFF"/>
        </w:rPr>
        <w:t xml:space="preserve"> </w:t>
      </w:r>
    </w:p>
    <w:p w14:paraId="4C2BFB0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%macro</w:t>
      </w:r>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b/>
          <w:bCs/>
          <w:i/>
          <w:iCs/>
          <w:color w:val="000000"/>
          <w:sz w:val="20"/>
          <w:szCs w:val="20"/>
          <w:shd w:val="clear" w:color="auto" w:fill="FFFFFF"/>
        </w:rPr>
        <w:t>stlist</w:t>
      </w:r>
      <w:proofErr w:type="spellEnd"/>
      <w:r w:rsidRPr="0023651E">
        <w:rPr>
          <w:rFonts w:ascii="Courier New" w:hAnsi="Courier New" w:cs="Courier New"/>
          <w:color w:val="000000"/>
          <w:sz w:val="20"/>
          <w:szCs w:val="20"/>
          <w:shd w:val="clear" w:color="auto" w:fill="FFFFFF"/>
        </w:rPr>
        <w:t xml:space="preserve"> ;</w:t>
      </w:r>
      <w:proofErr w:type="gramEnd"/>
    </w:p>
    <w:p w14:paraId="4E4A50B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00"/>
          <w:sz w:val="20"/>
          <w:szCs w:val="20"/>
          <w:shd w:val="clear" w:color="auto" w:fill="FFFFFF"/>
        </w:rPr>
        <w:t>acl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crs</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ebc</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eni</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iar</w:t>
      </w:r>
      <w:proofErr w:type="spellEnd"/>
      <w:r w:rsidRPr="0023651E">
        <w:rPr>
          <w:rFonts w:ascii="Courier New" w:hAnsi="Courier New" w:cs="Courier New"/>
          <w:color w:val="000000"/>
          <w:sz w:val="20"/>
          <w:szCs w:val="20"/>
          <w:shd w:val="clear" w:color="auto" w:fill="FFFFFF"/>
        </w:rPr>
        <w:t xml:space="preserve"> int inv </w:t>
      </w:r>
      <w:proofErr w:type="spellStart"/>
      <w:r w:rsidRPr="0023651E">
        <w:rPr>
          <w:rFonts w:ascii="Courier New" w:hAnsi="Courier New" w:cs="Courier New"/>
          <w:color w:val="000000"/>
          <w:sz w:val="20"/>
          <w:szCs w:val="20"/>
          <w:shd w:val="clear" w:color="auto" w:fill="FFFFFF"/>
        </w:rPr>
        <w:t>isl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itc</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kee</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mbc</w:t>
      </w:r>
      <w:proofErr w:type="spellEnd"/>
      <w:r w:rsidRPr="0023651E">
        <w:rPr>
          <w:rFonts w:ascii="Courier New" w:hAnsi="Courier New" w:cs="Courier New"/>
          <w:color w:val="000000"/>
          <w:sz w:val="20"/>
          <w:szCs w:val="20"/>
          <w:shd w:val="clear" w:color="auto" w:fill="FFFFFF"/>
        </w:rPr>
        <w:t xml:space="preserve"> nav </w:t>
      </w:r>
      <w:proofErr w:type="spellStart"/>
      <w:r w:rsidRPr="0023651E">
        <w:rPr>
          <w:rFonts w:ascii="Courier New" w:hAnsi="Courier New" w:cs="Courier New"/>
          <w:color w:val="000000"/>
          <w:sz w:val="20"/>
          <w:szCs w:val="20"/>
          <w:shd w:val="clear" w:color="auto" w:fill="FFFFFF"/>
        </w:rPr>
        <w:t>nii</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oma</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omt</w:t>
      </w:r>
      <w:proofErr w:type="spellEnd"/>
    </w:p>
    <w:p w14:paraId="1407BBD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pot ppr </w:t>
      </w:r>
      <w:proofErr w:type="spellStart"/>
      <w:r w:rsidRPr="0023651E">
        <w:rPr>
          <w:rFonts w:ascii="Courier New" w:hAnsi="Courier New" w:cs="Courier New"/>
          <w:color w:val="000000"/>
          <w:sz w:val="20"/>
          <w:szCs w:val="20"/>
          <w:shd w:val="clear" w:color="auto" w:fill="FFFFFF"/>
        </w:rPr>
        <w:t>psf</w:t>
      </w:r>
      <w:proofErr w:type="spellEnd"/>
      <w:r w:rsidRPr="0023651E">
        <w:rPr>
          <w:rFonts w:ascii="Courier New" w:hAnsi="Courier New" w:cs="Courier New"/>
          <w:color w:val="000000"/>
          <w:sz w:val="20"/>
          <w:szCs w:val="20"/>
          <w:shd w:val="clear" w:color="auto" w:fill="FFFFFF"/>
        </w:rPr>
        <w:t xml:space="preserve"> san saw </w:t>
      </w:r>
      <w:proofErr w:type="spellStart"/>
      <w:r w:rsidRPr="0023651E">
        <w:rPr>
          <w:rFonts w:ascii="Courier New" w:hAnsi="Courier New" w:cs="Courier New"/>
          <w:color w:val="000000"/>
          <w:sz w:val="20"/>
          <w:szCs w:val="20"/>
          <w:shd w:val="clear" w:color="auto" w:fill="FFFFFF"/>
        </w:rPr>
        <w:t>sdt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sen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srs</w:t>
      </w:r>
      <w:proofErr w:type="spellEnd"/>
      <w:r w:rsidRPr="0023651E">
        <w:rPr>
          <w:rFonts w:ascii="Courier New" w:hAnsi="Courier New" w:cs="Courier New"/>
          <w:color w:val="000000"/>
          <w:sz w:val="20"/>
          <w:szCs w:val="20"/>
          <w:shd w:val="clear" w:color="auto" w:fill="FFFFFF"/>
        </w:rPr>
        <w:t xml:space="preserve"> tat </w:t>
      </w:r>
      <w:proofErr w:type="spellStart"/>
      <w:r w:rsidRPr="0023651E">
        <w:rPr>
          <w:rFonts w:ascii="Courier New" w:hAnsi="Courier New" w:cs="Courier New"/>
          <w:color w:val="000000"/>
          <w:sz w:val="20"/>
          <w:szCs w:val="20"/>
          <w:shd w:val="clear" w:color="auto" w:fill="FFFFFF"/>
        </w:rPr>
        <w:t>ute</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wcd</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zun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osn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mcn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nar</w:t>
      </w:r>
      <w:proofErr w:type="spellEnd"/>
      <w:r w:rsidRPr="0023651E">
        <w:rPr>
          <w:rFonts w:ascii="Courier New" w:hAnsi="Courier New" w:cs="Courier New"/>
          <w:color w:val="000000"/>
          <w:sz w:val="20"/>
          <w:szCs w:val="20"/>
          <w:shd w:val="clear" w:color="auto" w:fill="FFFFFF"/>
        </w:rPr>
        <w:t xml:space="preserve"> </w:t>
      </w:r>
    </w:p>
    <w:p w14:paraId="07BE4A3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_as _</w:t>
      </w:r>
      <w:proofErr w:type="spellStart"/>
      <w:r w:rsidRPr="0023651E">
        <w:rPr>
          <w:rFonts w:ascii="Courier New" w:hAnsi="Courier New" w:cs="Courier New"/>
          <w:color w:val="000000"/>
          <w:sz w:val="20"/>
          <w:szCs w:val="20"/>
          <w:shd w:val="clear" w:color="auto" w:fill="FFFFFF"/>
        </w:rPr>
        <w:t>ak</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ct</w:t>
      </w:r>
      <w:proofErr w:type="spellEnd"/>
      <w:r w:rsidRPr="0023651E">
        <w:rPr>
          <w:rFonts w:ascii="Courier New" w:hAnsi="Courier New" w:cs="Courier New"/>
          <w:color w:val="000000"/>
          <w:sz w:val="20"/>
          <w:szCs w:val="20"/>
          <w:shd w:val="clear" w:color="auto" w:fill="FFFFFF"/>
        </w:rPr>
        <w:t xml:space="preserve"> _pa _al _</w:t>
      </w:r>
      <w:proofErr w:type="spellStart"/>
      <w:r w:rsidRPr="0023651E">
        <w:rPr>
          <w:rFonts w:ascii="Courier New" w:hAnsi="Courier New" w:cs="Courier New"/>
          <w:color w:val="000000"/>
          <w:sz w:val="20"/>
          <w:szCs w:val="20"/>
          <w:shd w:val="clear" w:color="auto" w:fill="FFFFFF"/>
        </w:rPr>
        <w:t>ar</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az</w:t>
      </w:r>
      <w:proofErr w:type="spellEnd"/>
      <w:r w:rsidRPr="0023651E">
        <w:rPr>
          <w:rFonts w:ascii="Courier New" w:hAnsi="Courier New" w:cs="Courier New"/>
          <w:color w:val="000000"/>
          <w:sz w:val="20"/>
          <w:szCs w:val="20"/>
          <w:shd w:val="clear" w:color="auto" w:fill="FFFFFF"/>
        </w:rPr>
        <w:t xml:space="preserve"> _co _</w:t>
      </w:r>
      <w:proofErr w:type="spellStart"/>
      <w:r w:rsidRPr="0023651E">
        <w:rPr>
          <w:rFonts w:ascii="Courier New" w:hAnsi="Courier New" w:cs="Courier New"/>
          <w:color w:val="000000"/>
          <w:sz w:val="20"/>
          <w:szCs w:val="20"/>
          <w:shd w:val="clear" w:color="auto" w:fill="FFFFFF"/>
        </w:rPr>
        <w:t>tx</w:t>
      </w:r>
      <w:proofErr w:type="spellEnd"/>
      <w:r w:rsidRPr="0023651E">
        <w:rPr>
          <w:rFonts w:ascii="Courier New" w:hAnsi="Courier New" w:cs="Courier New"/>
          <w:color w:val="000000"/>
          <w:sz w:val="20"/>
          <w:szCs w:val="20"/>
          <w:shd w:val="clear" w:color="auto" w:fill="FFFFFF"/>
        </w:rPr>
        <w:t xml:space="preserve"> _dc _de _</w:t>
      </w:r>
      <w:proofErr w:type="spellStart"/>
      <w:r w:rsidRPr="0023651E">
        <w:rPr>
          <w:rFonts w:ascii="Courier New" w:hAnsi="Courier New" w:cs="Courier New"/>
          <w:color w:val="000000"/>
          <w:sz w:val="20"/>
          <w:szCs w:val="20"/>
          <w:shd w:val="clear" w:color="auto" w:fill="FFFFFF"/>
        </w:rPr>
        <w:t>fl</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ga</w:t>
      </w:r>
      <w:proofErr w:type="spellEnd"/>
      <w:r w:rsidRPr="0023651E">
        <w:rPr>
          <w:rFonts w:ascii="Courier New" w:hAnsi="Courier New" w:cs="Courier New"/>
          <w:color w:val="000000"/>
          <w:sz w:val="20"/>
          <w:szCs w:val="20"/>
          <w:shd w:val="clear" w:color="auto" w:fill="FFFFFF"/>
        </w:rPr>
        <w:t xml:space="preserve"> tee _hi </w:t>
      </w:r>
    </w:p>
    <w:p w14:paraId="2A32571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w:t>
      </w:r>
      <w:proofErr w:type="spellStart"/>
      <w:r w:rsidRPr="0023651E">
        <w:rPr>
          <w:rFonts w:ascii="Courier New" w:hAnsi="Courier New" w:cs="Courier New"/>
          <w:color w:val="000000"/>
          <w:sz w:val="20"/>
          <w:szCs w:val="20"/>
          <w:shd w:val="clear" w:color="auto" w:fill="FFFFFF"/>
        </w:rPr>
        <w:t>ia</w:t>
      </w:r>
      <w:proofErr w:type="spellEnd"/>
      <w:r w:rsidRPr="0023651E">
        <w:rPr>
          <w:rFonts w:ascii="Courier New" w:hAnsi="Courier New" w:cs="Courier New"/>
          <w:color w:val="000000"/>
          <w:sz w:val="20"/>
          <w:szCs w:val="20"/>
          <w:shd w:val="clear" w:color="auto" w:fill="FFFFFF"/>
        </w:rPr>
        <w:t xml:space="preserve"> _id _il _in _</w:t>
      </w:r>
      <w:proofErr w:type="spellStart"/>
      <w:r w:rsidRPr="0023651E">
        <w:rPr>
          <w:rFonts w:ascii="Courier New" w:hAnsi="Courier New" w:cs="Courier New"/>
          <w:color w:val="000000"/>
          <w:sz w:val="20"/>
          <w:szCs w:val="20"/>
          <w:shd w:val="clear" w:color="auto" w:fill="FFFFFF"/>
        </w:rPr>
        <w:t>ks</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ky</w:t>
      </w:r>
      <w:proofErr w:type="spellEnd"/>
      <w:r w:rsidRPr="0023651E">
        <w:rPr>
          <w:rFonts w:ascii="Courier New" w:hAnsi="Courier New" w:cs="Courier New"/>
          <w:color w:val="000000"/>
          <w:sz w:val="20"/>
          <w:szCs w:val="20"/>
          <w:shd w:val="clear" w:color="auto" w:fill="FFFFFF"/>
        </w:rPr>
        <w:t xml:space="preserve"> _la _ma _md _me _mi _</w:t>
      </w:r>
      <w:proofErr w:type="spellStart"/>
      <w:r w:rsidRPr="0023651E">
        <w:rPr>
          <w:rFonts w:ascii="Courier New" w:hAnsi="Courier New" w:cs="Courier New"/>
          <w:color w:val="000000"/>
          <w:sz w:val="20"/>
          <w:szCs w:val="20"/>
          <w:shd w:val="clear" w:color="auto" w:fill="FFFFFF"/>
        </w:rPr>
        <w:t>mn</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mo</w:t>
      </w:r>
      <w:proofErr w:type="spellEnd"/>
      <w:r w:rsidRPr="0023651E">
        <w:rPr>
          <w:rFonts w:ascii="Courier New" w:hAnsi="Courier New" w:cs="Courier New"/>
          <w:color w:val="000000"/>
          <w:sz w:val="20"/>
          <w:szCs w:val="20"/>
          <w:shd w:val="clear" w:color="auto" w:fill="FFFFFF"/>
        </w:rPr>
        <w:t xml:space="preserve"> _mt _</w:t>
      </w:r>
      <w:proofErr w:type="spellStart"/>
      <w:r w:rsidRPr="0023651E">
        <w:rPr>
          <w:rFonts w:ascii="Courier New" w:hAnsi="Courier New" w:cs="Courier New"/>
          <w:color w:val="000000"/>
          <w:sz w:val="20"/>
          <w:szCs w:val="20"/>
          <w:shd w:val="clear" w:color="auto" w:fill="FFFFFF"/>
        </w:rPr>
        <w:t>nc</w:t>
      </w:r>
      <w:proofErr w:type="spellEnd"/>
    </w:p>
    <w:p w14:paraId="68447DF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w:t>
      </w:r>
      <w:proofErr w:type="spellStart"/>
      <w:r w:rsidRPr="0023651E">
        <w:rPr>
          <w:rFonts w:ascii="Courier New" w:hAnsi="Courier New" w:cs="Courier New"/>
          <w:color w:val="000000"/>
          <w:sz w:val="20"/>
          <w:szCs w:val="20"/>
          <w:shd w:val="clear" w:color="auto" w:fill="FFFFFF"/>
        </w:rPr>
        <w:t>nd</w:t>
      </w:r>
      <w:proofErr w:type="spellEnd"/>
      <w:r w:rsidRPr="0023651E">
        <w:rPr>
          <w:rFonts w:ascii="Courier New" w:hAnsi="Courier New" w:cs="Courier New"/>
          <w:color w:val="000000"/>
          <w:sz w:val="20"/>
          <w:szCs w:val="20"/>
          <w:shd w:val="clear" w:color="auto" w:fill="FFFFFF"/>
        </w:rPr>
        <w:t xml:space="preserve"> _ne _</w:t>
      </w:r>
      <w:proofErr w:type="spellStart"/>
      <w:r w:rsidRPr="0023651E">
        <w:rPr>
          <w:rFonts w:ascii="Courier New" w:hAnsi="Courier New" w:cs="Courier New"/>
          <w:color w:val="000000"/>
          <w:sz w:val="20"/>
          <w:szCs w:val="20"/>
          <w:shd w:val="clear" w:color="auto" w:fill="FFFFFF"/>
        </w:rPr>
        <w:t>nh</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nj</w:t>
      </w:r>
      <w:proofErr w:type="spellEnd"/>
      <w:r w:rsidRPr="0023651E">
        <w:rPr>
          <w:rFonts w:ascii="Courier New" w:hAnsi="Courier New" w:cs="Courier New"/>
          <w:color w:val="000000"/>
          <w:sz w:val="20"/>
          <w:szCs w:val="20"/>
          <w:shd w:val="clear" w:color="auto" w:fill="FFFFFF"/>
        </w:rPr>
        <w:t xml:space="preserve"> _nm _</w:t>
      </w:r>
      <w:proofErr w:type="spellStart"/>
      <w:r w:rsidRPr="0023651E">
        <w:rPr>
          <w:rFonts w:ascii="Courier New" w:hAnsi="Courier New" w:cs="Courier New"/>
          <w:color w:val="000000"/>
          <w:sz w:val="20"/>
          <w:szCs w:val="20"/>
          <w:shd w:val="clear" w:color="auto" w:fill="FFFFFF"/>
        </w:rPr>
        <w:t>nv</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ny</w:t>
      </w:r>
      <w:proofErr w:type="spellEnd"/>
      <w:r w:rsidRPr="0023651E">
        <w:rPr>
          <w:rFonts w:ascii="Courier New" w:hAnsi="Courier New" w:cs="Courier New"/>
          <w:color w:val="000000"/>
          <w:sz w:val="20"/>
          <w:szCs w:val="20"/>
          <w:shd w:val="clear" w:color="auto" w:fill="FFFFFF"/>
        </w:rPr>
        <w:t xml:space="preserve"> _oh _ok _or _ca _pr _</w:t>
      </w:r>
      <w:proofErr w:type="spellStart"/>
      <w:r w:rsidRPr="0023651E">
        <w:rPr>
          <w:rFonts w:ascii="Courier New" w:hAnsi="Courier New" w:cs="Courier New"/>
          <w:color w:val="000000"/>
          <w:sz w:val="20"/>
          <w:szCs w:val="20"/>
          <w:shd w:val="clear" w:color="auto" w:fill="FFFFFF"/>
        </w:rPr>
        <w:t>ri</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sc</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sd</w:t>
      </w:r>
      <w:proofErr w:type="spellEnd"/>
      <w:r w:rsidRPr="0023651E">
        <w:rPr>
          <w:rFonts w:ascii="Courier New" w:hAnsi="Courier New" w:cs="Courier New"/>
          <w:color w:val="000000"/>
          <w:sz w:val="20"/>
          <w:szCs w:val="20"/>
          <w:shd w:val="clear" w:color="auto" w:fill="FFFFFF"/>
        </w:rPr>
        <w:t xml:space="preserve"> </w:t>
      </w:r>
    </w:p>
    <w:p w14:paraId="26A0B6A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w:t>
      </w:r>
      <w:proofErr w:type="spellStart"/>
      <w:r w:rsidRPr="0023651E">
        <w:rPr>
          <w:rFonts w:ascii="Courier New" w:hAnsi="Courier New" w:cs="Courier New"/>
          <w:color w:val="000000"/>
          <w:sz w:val="20"/>
          <w:szCs w:val="20"/>
          <w:shd w:val="clear" w:color="auto" w:fill="FFFFFF"/>
        </w:rPr>
        <w:t>tn</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ut</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va</w:t>
      </w:r>
      <w:proofErr w:type="spellEnd"/>
      <w:r w:rsidRPr="0023651E">
        <w:rPr>
          <w:rFonts w:ascii="Courier New" w:hAnsi="Courier New" w:cs="Courier New"/>
          <w:color w:val="000000"/>
          <w:sz w:val="20"/>
          <w:szCs w:val="20"/>
          <w:shd w:val="clear" w:color="auto" w:fill="FFFFFF"/>
        </w:rPr>
        <w:t xml:space="preserve"> _vi _</w:t>
      </w:r>
      <w:proofErr w:type="spellStart"/>
      <w:r w:rsidRPr="0023651E">
        <w:rPr>
          <w:rFonts w:ascii="Courier New" w:hAnsi="Courier New" w:cs="Courier New"/>
          <w:color w:val="000000"/>
          <w:sz w:val="20"/>
          <w:szCs w:val="20"/>
          <w:shd w:val="clear" w:color="auto" w:fill="FFFFFF"/>
        </w:rPr>
        <w:t>vt</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wa</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wi</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wv</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wy</w:t>
      </w:r>
      <w:proofErr w:type="spellEnd"/>
    </w:p>
    <w:p w14:paraId="7E8B392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w:t>
      </w:r>
      <w:proofErr w:type="spellStart"/>
      <w:r w:rsidRPr="0023651E">
        <w:rPr>
          <w:rFonts w:ascii="Courier New" w:hAnsi="Courier New" w:cs="Courier New"/>
          <w:color w:val="000000"/>
          <w:sz w:val="20"/>
          <w:szCs w:val="20"/>
          <w:shd w:val="clear" w:color="auto" w:fill="FFFFFF"/>
        </w:rPr>
        <w:t>ms</w:t>
      </w:r>
      <w:proofErr w:type="spellEnd"/>
      <w:r w:rsidRPr="0023651E">
        <w:rPr>
          <w:rFonts w:ascii="Courier New" w:hAnsi="Courier New" w:cs="Courier New"/>
          <w:color w:val="000000"/>
          <w:sz w:val="20"/>
          <w:szCs w:val="20"/>
          <w:shd w:val="clear" w:color="auto" w:fill="FFFFFF"/>
        </w:rPr>
        <w:t xml:space="preserve"> taw </w:t>
      </w:r>
      <w:proofErr w:type="spellStart"/>
      <w:r w:rsidRPr="0023651E">
        <w:rPr>
          <w:rFonts w:ascii="Courier New" w:hAnsi="Courier New" w:cs="Courier New"/>
          <w:color w:val="000000"/>
          <w:sz w:val="20"/>
          <w:szCs w:val="20"/>
          <w:shd w:val="clear" w:color="auto" w:fill="FFFFFF"/>
        </w:rPr>
        <w:t>rst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sho</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gu</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nmi</w:t>
      </w:r>
      <w:proofErr w:type="spellEnd"/>
    </w:p>
    <w:p w14:paraId="3E1C278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%mend</w:t>
      </w:r>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color w:val="000000"/>
          <w:sz w:val="20"/>
          <w:szCs w:val="20"/>
          <w:shd w:val="clear" w:color="auto" w:fill="FFFFFF"/>
        </w:rPr>
        <w:t>stlist</w:t>
      </w:r>
      <w:proofErr w:type="spellEnd"/>
      <w:r w:rsidRPr="0023651E">
        <w:rPr>
          <w:rFonts w:ascii="Courier New" w:hAnsi="Courier New" w:cs="Courier New"/>
          <w:color w:val="000000"/>
          <w:sz w:val="20"/>
          <w:szCs w:val="20"/>
          <w:shd w:val="clear" w:color="auto" w:fill="FFFFFF"/>
        </w:rPr>
        <w:t xml:space="preserve"> ;</w:t>
      </w:r>
      <w:proofErr w:type="gramEnd"/>
    </w:p>
    <w:p w14:paraId="5925D6F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1BB38E0E"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Loop through the participant files and select only the desired</w:t>
      </w:r>
    </w:p>
    <w:p w14:paraId="525D72E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records and keep only the necessary </w:t>
      </w:r>
      <w:proofErr w:type="gramStart"/>
      <w:r w:rsidRPr="0023651E">
        <w:rPr>
          <w:rFonts w:ascii="Courier New" w:hAnsi="Courier New" w:cs="Courier New"/>
          <w:color w:val="008000"/>
          <w:sz w:val="20"/>
          <w:szCs w:val="20"/>
          <w:shd w:val="clear" w:color="auto" w:fill="FFFFFF"/>
        </w:rPr>
        <w:t>variables ;</w:t>
      </w:r>
      <w:proofErr w:type="gramEnd"/>
    </w:p>
    <w:p w14:paraId="660DA3C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4516C1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%macro</w:t>
      </w:r>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b/>
          <w:bCs/>
          <w:i/>
          <w:iCs/>
          <w:color w:val="000000"/>
          <w:sz w:val="20"/>
          <w:szCs w:val="20"/>
          <w:shd w:val="clear" w:color="auto" w:fill="FFFFFF"/>
        </w:rPr>
        <w:t>runit</w:t>
      </w:r>
      <w:proofErr w:type="spellEnd"/>
      <w:r w:rsidRPr="0023651E">
        <w:rPr>
          <w:rFonts w:ascii="Courier New" w:hAnsi="Courier New" w:cs="Courier New"/>
          <w:color w:val="000000"/>
          <w:sz w:val="20"/>
          <w:szCs w:val="20"/>
          <w:shd w:val="clear" w:color="auto" w:fill="FFFFFF"/>
        </w:rPr>
        <w:t xml:space="preserve"> ;</w:t>
      </w:r>
      <w:proofErr w:type="gramEnd"/>
    </w:p>
    <w:p w14:paraId="32ACF49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%do</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i</w:t>
      </w:r>
      <w:proofErr w:type="spellEnd"/>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%to</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b/>
          <w:bCs/>
          <w:color w:val="008080"/>
          <w:sz w:val="20"/>
          <w:szCs w:val="20"/>
          <w:shd w:val="clear" w:color="auto" w:fill="FFFFFF"/>
        </w:rPr>
        <w:t>90</w:t>
      </w:r>
      <w:r w:rsidRPr="0023651E">
        <w:rPr>
          <w:rFonts w:ascii="Courier New" w:hAnsi="Courier New" w:cs="Courier New"/>
          <w:color w:val="000000"/>
          <w:sz w:val="20"/>
          <w:szCs w:val="20"/>
          <w:shd w:val="clear" w:color="auto" w:fill="FFFFFF"/>
        </w:rPr>
        <w:t xml:space="preserve"> ;</w:t>
      </w:r>
      <w:proofErr w:type="gramEnd"/>
    </w:p>
    <w:p w14:paraId="30311C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%let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st</w:t>
      </w:r>
      <w:proofErr w:type="spellEnd"/>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0000FF"/>
          <w:sz w:val="20"/>
          <w:szCs w:val="20"/>
          <w:shd w:val="clear" w:color="auto" w:fill="FFFFFF"/>
        </w:rPr>
        <w:t>%scan</w:t>
      </w:r>
      <w:r w:rsidRPr="0023651E">
        <w:rPr>
          <w:rFonts w:ascii="Courier New" w:hAnsi="Courier New" w:cs="Courier New"/>
          <w:color w:val="000000"/>
          <w:sz w:val="20"/>
          <w:szCs w:val="20"/>
          <w:shd w:val="clear" w:color="auto" w:fill="FFFFFF"/>
        </w:rPr>
        <w:t>(%</w:t>
      </w:r>
      <w:proofErr w:type="spellStart"/>
      <w:proofErr w:type="gramStart"/>
      <w:r w:rsidRPr="0023651E">
        <w:rPr>
          <w:rFonts w:ascii="Courier New" w:hAnsi="Courier New" w:cs="Courier New"/>
          <w:color w:val="000000"/>
          <w:sz w:val="20"/>
          <w:szCs w:val="20"/>
          <w:shd w:val="clear" w:color="auto" w:fill="FFFFFF"/>
        </w:rPr>
        <w:t>stlist</w:t>
      </w:r>
      <w:proofErr w:type="spellEnd"/>
      <w:r w:rsidRPr="0023651E">
        <w:rPr>
          <w:rFonts w:ascii="Courier New" w:hAnsi="Courier New" w:cs="Courier New"/>
          <w:color w:val="000000"/>
          <w:sz w:val="20"/>
          <w:szCs w:val="20"/>
          <w:shd w:val="clear" w:color="auto" w:fill="FFFFFF"/>
        </w:rPr>
        <w:t>,&amp;</w:t>
      </w:r>
      <w:proofErr w:type="spellStart"/>
      <w:proofErr w:type="gramEnd"/>
      <w:r w:rsidRPr="0023651E">
        <w:rPr>
          <w:rFonts w:ascii="Courier New" w:hAnsi="Courier New" w:cs="Courier New"/>
          <w:color w:val="000000"/>
          <w:sz w:val="20"/>
          <w:szCs w:val="20"/>
          <w:shd w:val="clear" w:color="auto" w:fill="FFFFFF"/>
        </w:rPr>
        <w:t>i</w:t>
      </w:r>
      <w:proofErr w:type="spellEnd"/>
      <w:r w:rsidRPr="0023651E">
        <w:rPr>
          <w:rFonts w:ascii="Courier New" w:hAnsi="Courier New" w:cs="Courier New"/>
          <w:color w:val="000000"/>
          <w:sz w:val="20"/>
          <w:szCs w:val="20"/>
          <w:shd w:val="clear" w:color="auto" w:fill="FFFFFF"/>
        </w:rPr>
        <w:t>) ;</w:t>
      </w:r>
    </w:p>
    <w:p w14:paraId="6726EDE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B8249F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data &amp;</w:t>
      </w:r>
      <w:proofErr w:type="spellStart"/>
      <w:proofErr w:type="gramStart"/>
      <w:r w:rsidRPr="0023651E">
        <w:rPr>
          <w:rFonts w:ascii="Courier New" w:hAnsi="Courier New" w:cs="Courier New"/>
          <w:color w:val="000000"/>
          <w:sz w:val="20"/>
          <w:szCs w:val="20"/>
          <w:shd w:val="clear" w:color="auto" w:fill="FFFFFF"/>
        </w:rPr>
        <w:t>st</w:t>
      </w:r>
      <w:proofErr w:type="spellEnd"/>
      <w:r w:rsidRPr="0023651E">
        <w:rPr>
          <w:rFonts w:ascii="Courier New" w:hAnsi="Courier New" w:cs="Courier New"/>
          <w:color w:val="000000"/>
          <w:sz w:val="20"/>
          <w:szCs w:val="20"/>
          <w:shd w:val="clear" w:color="auto" w:fill="FFFFFF"/>
        </w:rPr>
        <w:t xml:space="preserve"> ;</w:t>
      </w:r>
      <w:proofErr w:type="gramEnd"/>
    </w:p>
    <w:p w14:paraId="305CF47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set </w:t>
      </w:r>
      <w:proofErr w:type="gramStart"/>
      <w:r w:rsidRPr="0023651E">
        <w:rPr>
          <w:rFonts w:ascii="Courier New" w:hAnsi="Courier New" w:cs="Courier New"/>
          <w:color w:val="000000"/>
          <w:sz w:val="20"/>
          <w:szCs w:val="20"/>
          <w:shd w:val="clear" w:color="auto" w:fill="FFFFFF"/>
        </w:rPr>
        <w:t>data.pc</w:t>
      </w:r>
      <w:proofErr w:type="gramEnd"/>
      <w:r w:rsidRPr="0023651E">
        <w:rPr>
          <w:rFonts w:ascii="Courier New" w:hAnsi="Courier New" w:cs="Courier New"/>
          <w:color w:val="000000"/>
          <w:sz w:val="20"/>
          <w:szCs w:val="20"/>
          <w:shd w:val="clear" w:color="auto" w:fill="FFFFFF"/>
        </w:rPr>
        <w:t xml:space="preserve">16_&amp;st (keep =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sex) ;</w:t>
      </w:r>
    </w:p>
    <w:p w14:paraId="791AF0E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8000"/>
          <w:sz w:val="20"/>
          <w:szCs w:val="20"/>
          <w:shd w:val="clear" w:color="auto" w:fill="FFFFFF"/>
        </w:rPr>
        <w:t xml:space="preserve">* Select non-women </w:t>
      </w:r>
      <w:proofErr w:type="gramStart"/>
      <w:r w:rsidRPr="0023651E">
        <w:rPr>
          <w:rFonts w:ascii="Courier New" w:hAnsi="Courier New" w:cs="Courier New"/>
          <w:color w:val="008000"/>
          <w:sz w:val="20"/>
          <w:szCs w:val="20"/>
          <w:shd w:val="clear" w:color="auto" w:fill="FFFFFF"/>
        </w:rPr>
        <w:t>only ;</w:t>
      </w:r>
      <w:proofErr w:type="gramEnd"/>
    </w:p>
    <w:p w14:paraId="199914A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if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in (</w:t>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w:t>
      </w:r>
      <w:proofErr w:type="gramStart"/>
      <w:r w:rsidRPr="0023651E">
        <w:rPr>
          <w:rFonts w:ascii="Courier New" w:hAnsi="Courier New" w:cs="Courier New"/>
          <w:color w:val="000000"/>
          <w:sz w:val="20"/>
          <w:szCs w:val="20"/>
          <w:shd w:val="clear" w:color="auto" w:fill="FFFFFF"/>
        </w:rPr>
        <w:t>) ;</w:t>
      </w:r>
      <w:proofErr w:type="gramEnd"/>
    </w:p>
    <w:p w14:paraId="20B9333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color w:val="000000"/>
          <w:sz w:val="20"/>
          <w:szCs w:val="20"/>
          <w:shd w:val="clear" w:color="auto" w:fill="FFFFFF"/>
        </w:rPr>
        <w:t>run ;</w:t>
      </w:r>
      <w:proofErr w:type="gramEnd"/>
    </w:p>
    <w:p w14:paraId="7BEF815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E41490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lastRenderedPageBreak/>
        <w:tab/>
      </w:r>
      <w:r w:rsidRPr="0023651E">
        <w:rPr>
          <w:rFonts w:ascii="Courier New" w:hAnsi="Courier New" w:cs="Courier New"/>
          <w:color w:val="008000"/>
          <w:sz w:val="20"/>
          <w:szCs w:val="20"/>
          <w:shd w:val="clear" w:color="auto" w:fill="FFFFFF"/>
        </w:rPr>
        <w:t xml:space="preserve">* Each iteration of the loop adds the next state to </w:t>
      </w:r>
      <w:proofErr w:type="gramStart"/>
      <w:r w:rsidRPr="0023651E">
        <w:rPr>
          <w:rFonts w:ascii="Courier New" w:hAnsi="Courier New" w:cs="Courier New"/>
          <w:color w:val="008000"/>
          <w:sz w:val="20"/>
          <w:szCs w:val="20"/>
          <w:shd w:val="clear" w:color="auto" w:fill="FFFFFF"/>
        </w:rPr>
        <w:t>ALLSTATES ;</w:t>
      </w:r>
      <w:proofErr w:type="gramEnd"/>
    </w:p>
    <w:p w14:paraId="199AB54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proc append base=</w:t>
      </w:r>
      <w:proofErr w:type="spellStart"/>
      <w:r w:rsidRPr="0023651E">
        <w:rPr>
          <w:rFonts w:ascii="Courier New" w:hAnsi="Courier New" w:cs="Courier New"/>
          <w:color w:val="000000"/>
          <w:sz w:val="20"/>
          <w:szCs w:val="20"/>
          <w:shd w:val="clear" w:color="auto" w:fill="FFFFFF"/>
        </w:rPr>
        <w:t>allstates</w:t>
      </w:r>
      <w:proofErr w:type="spellEnd"/>
      <w:r w:rsidRPr="0023651E">
        <w:rPr>
          <w:rFonts w:ascii="Courier New" w:hAnsi="Courier New" w:cs="Courier New"/>
          <w:color w:val="000000"/>
          <w:sz w:val="20"/>
          <w:szCs w:val="20"/>
          <w:shd w:val="clear" w:color="auto" w:fill="FFFFFF"/>
        </w:rPr>
        <w:t xml:space="preserve"> data=&amp;</w:t>
      </w:r>
      <w:proofErr w:type="spellStart"/>
      <w:proofErr w:type="gramStart"/>
      <w:r w:rsidRPr="0023651E">
        <w:rPr>
          <w:rFonts w:ascii="Courier New" w:hAnsi="Courier New" w:cs="Courier New"/>
          <w:color w:val="000000"/>
          <w:sz w:val="20"/>
          <w:szCs w:val="20"/>
          <w:shd w:val="clear" w:color="auto" w:fill="FFFFFF"/>
        </w:rPr>
        <w:t>st</w:t>
      </w:r>
      <w:proofErr w:type="spellEnd"/>
      <w:r w:rsidRPr="0023651E">
        <w:rPr>
          <w:rFonts w:ascii="Courier New" w:hAnsi="Courier New" w:cs="Courier New"/>
          <w:color w:val="000000"/>
          <w:sz w:val="20"/>
          <w:szCs w:val="20"/>
          <w:shd w:val="clear" w:color="auto" w:fill="FFFFFF"/>
        </w:rPr>
        <w:t xml:space="preserve"> ;</w:t>
      </w:r>
      <w:proofErr w:type="gramEnd"/>
    </w:p>
    <w:p w14:paraId="5F2A5A8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color w:val="000000"/>
          <w:sz w:val="20"/>
          <w:szCs w:val="20"/>
          <w:shd w:val="clear" w:color="auto" w:fill="FFFFFF"/>
        </w:rPr>
        <w:t>run ;</w:t>
      </w:r>
      <w:proofErr w:type="gramEnd"/>
    </w:p>
    <w:p w14:paraId="76E0148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D7F97C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w:t>
      </w:r>
      <w:proofErr w:type="gramStart"/>
      <w:r w:rsidRPr="0023651E">
        <w:rPr>
          <w:rFonts w:ascii="Courier New" w:hAnsi="Courier New" w:cs="Courier New"/>
          <w:color w:val="0000FF"/>
          <w:sz w:val="20"/>
          <w:szCs w:val="20"/>
          <w:shd w:val="clear" w:color="auto" w:fill="FFFFFF"/>
        </w:rPr>
        <w:t>end</w:t>
      </w:r>
      <w:r w:rsidRPr="0023651E">
        <w:rPr>
          <w:rFonts w:ascii="Courier New" w:hAnsi="Courier New" w:cs="Courier New"/>
          <w:color w:val="000000"/>
          <w:sz w:val="20"/>
          <w:szCs w:val="20"/>
          <w:shd w:val="clear" w:color="auto" w:fill="FFFFFF"/>
        </w:rPr>
        <w:t xml:space="preserve"> ;</w:t>
      </w:r>
      <w:proofErr w:type="gramEnd"/>
    </w:p>
    <w:p w14:paraId="72EF153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%mend</w:t>
      </w:r>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color w:val="000000"/>
          <w:sz w:val="20"/>
          <w:szCs w:val="20"/>
          <w:shd w:val="clear" w:color="auto" w:fill="FFFFFF"/>
        </w:rPr>
        <w:t>runit</w:t>
      </w:r>
      <w:proofErr w:type="spellEnd"/>
      <w:r w:rsidRPr="0023651E">
        <w:rPr>
          <w:rFonts w:ascii="Courier New" w:hAnsi="Courier New" w:cs="Courier New"/>
          <w:color w:val="000000"/>
          <w:sz w:val="20"/>
          <w:szCs w:val="20"/>
          <w:shd w:val="clear" w:color="auto" w:fill="FFFFFF"/>
        </w:rPr>
        <w:t xml:space="preserve"> ;</w:t>
      </w:r>
      <w:proofErr w:type="gramEnd"/>
    </w:p>
    <w:p w14:paraId="590CFFD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62BF016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Call the </w:t>
      </w:r>
      <w:proofErr w:type="gramStart"/>
      <w:r w:rsidRPr="0023651E">
        <w:rPr>
          <w:rFonts w:ascii="Courier New" w:hAnsi="Courier New" w:cs="Courier New"/>
          <w:color w:val="008000"/>
          <w:sz w:val="20"/>
          <w:szCs w:val="20"/>
          <w:shd w:val="clear" w:color="auto" w:fill="FFFFFF"/>
        </w:rPr>
        <w:t>macro ;</w:t>
      </w:r>
      <w:proofErr w:type="gramEnd"/>
    </w:p>
    <w:p w14:paraId="54A62F7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roofErr w:type="spellStart"/>
      <w:r w:rsidRPr="0023651E">
        <w:rPr>
          <w:rFonts w:ascii="Courier New" w:hAnsi="Courier New" w:cs="Courier New"/>
          <w:b/>
          <w:bCs/>
          <w:i/>
          <w:iCs/>
          <w:color w:val="000000"/>
          <w:sz w:val="20"/>
          <w:szCs w:val="20"/>
          <w:shd w:val="clear" w:color="auto" w:fill="FFFFFF"/>
        </w:rPr>
        <w:t>runit</w:t>
      </w:r>
      <w:proofErr w:type="spellEnd"/>
    </w:p>
    <w:p w14:paraId="067736D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6802E80"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At this point in the program the dataset has been prepared. Now </w:t>
      </w:r>
    </w:p>
    <w:p w14:paraId="1E84AE2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the user can proceed with analysis or further processing of the data</w:t>
      </w:r>
      <w:proofErr w:type="gramStart"/>
      <w:r w:rsidRPr="0023651E">
        <w:rPr>
          <w:rFonts w:ascii="Courier New" w:hAnsi="Courier New" w:cs="Courier New"/>
          <w:color w:val="008000"/>
          <w:sz w:val="20"/>
          <w:szCs w:val="20"/>
          <w:shd w:val="clear" w:color="auto" w:fill="FFFFFF"/>
        </w:rPr>
        <w:t>. ;</w:t>
      </w:r>
      <w:proofErr w:type="gramEnd"/>
    </w:p>
    <w:p w14:paraId="6319FD3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b/>
          <w:bCs/>
          <w:color w:val="000080"/>
          <w:sz w:val="20"/>
          <w:szCs w:val="20"/>
          <w:shd w:val="clear" w:color="auto" w:fill="FFFFFF"/>
        </w:rPr>
        <w:t>freq</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spellStart"/>
      <w:proofErr w:type="gramStart"/>
      <w:r w:rsidRPr="0023651E">
        <w:rPr>
          <w:rFonts w:ascii="Courier New" w:hAnsi="Courier New" w:cs="Courier New"/>
          <w:color w:val="000000"/>
          <w:sz w:val="20"/>
          <w:szCs w:val="20"/>
          <w:shd w:val="clear" w:color="auto" w:fill="FFFFFF"/>
        </w:rPr>
        <w:t>allstates</w:t>
      </w:r>
      <w:proofErr w:type="spellEnd"/>
      <w:r w:rsidRPr="0023651E">
        <w:rPr>
          <w:rFonts w:ascii="Courier New" w:hAnsi="Courier New" w:cs="Courier New"/>
          <w:color w:val="000000"/>
          <w:sz w:val="20"/>
          <w:szCs w:val="20"/>
          <w:shd w:val="clear" w:color="auto" w:fill="FFFFFF"/>
        </w:rPr>
        <w:t xml:space="preserve"> ;</w:t>
      </w:r>
      <w:proofErr w:type="gramEnd"/>
    </w:p>
    <w:p w14:paraId="7713E1C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table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 sex / </w:t>
      </w:r>
      <w:proofErr w:type="gramStart"/>
      <w:r w:rsidRPr="0023651E">
        <w:rPr>
          <w:rFonts w:ascii="Courier New" w:hAnsi="Courier New" w:cs="Courier New"/>
          <w:color w:val="0000FF"/>
          <w:sz w:val="20"/>
          <w:szCs w:val="20"/>
          <w:shd w:val="clear" w:color="auto" w:fill="FFFFFF"/>
        </w:rPr>
        <w:t>missing</w:t>
      </w:r>
      <w:r w:rsidRPr="0023651E">
        <w:rPr>
          <w:rFonts w:ascii="Courier New" w:hAnsi="Courier New" w:cs="Courier New"/>
          <w:color w:val="000000"/>
          <w:sz w:val="20"/>
          <w:szCs w:val="20"/>
          <w:shd w:val="clear" w:color="auto" w:fill="FFFFFF"/>
        </w:rPr>
        <w:t xml:space="preserve"> ;</w:t>
      </w:r>
      <w:proofErr w:type="gramEnd"/>
    </w:p>
    <w:p w14:paraId="50CA3F8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p>
    <w:p w14:paraId="79F2FD0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8080"/>
          <w:sz w:val="20"/>
          <w:szCs w:val="20"/>
          <w:shd w:val="clear" w:color="auto" w:fill="FFFFFF"/>
        </w:rPr>
        <w:t>catfmt</w:t>
      </w:r>
      <w:proofErr w:type="spellEnd"/>
      <w:r w:rsidRPr="0023651E">
        <w:rPr>
          <w:rFonts w:ascii="Courier New" w:hAnsi="Courier New" w:cs="Courier New"/>
          <w:color w:val="008080"/>
          <w:sz w:val="20"/>
          <w:szCs w:val="20"/>
          <w:shd w:val="clear" w:color="auto" w:fill="FFFFFF"/>
        </w:rPr>
        <w:t>.</w:t>
      </w:r>
    </w:p>
    <w:p w14:paraId="79E19BC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sex </w:t>
      </w:r>
      <w:proofErr w:type="spellStart"/>
      <w:r w:rsidRPr="0023651E">
        <w:rPr>
          <w:rFonts w:ascii="Courier New" w:hAnsi="Courier New" w:cs="Courier New"/>
          <w:color w:val="008080"/>
          <w:sz w:val="20"/>
          <w:szCs w:val="20"/>
          <w:shd w:val="clear" w:color="auto" w:fill="FFFFFF"/>
        </w:rPr>
        <w:t>sexfmt</w:t>
      </w:r>
      <w:proofErr w:type="spellEnd"/>
      <w:r w:rsidRPr="0023651E">
        <w:rPr>
          <w:rFonts w:ascii="Courier New" w:hAnsi="Courier New" w:cs="Courier New"/>
          <w:color w:val="008080"/>
          <w:sz w:val="20"/>
          <w:szCs w:val="20"/>
          <w:shd w:val="clear" w:color="auto" w:fill="FFFFFF"/>
        </w:rPr>
        <w:t>.</w:t>
      </w:r>
    </w:p>
    <w:p w14:paraId="5F212D8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16DC7BF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title1</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'Distribution of SEX variable for infants and children</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238CB07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title2</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'Data: Records selected from all participant files</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675A70C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13A4D723" w14:textId="77777777" w:rsidR="00682F6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5DE1B9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4D4C9A5"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Example #2: </w:t>
      </w:r>
    </w:p>
    <w:p w14:paraId="1248805B"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statement </w:t>
      </w:r>
    </w:p>
    <w:p w14:paraId="0270EC7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CHART </w:t>
      </w:r>
      <w:proofErr w:type="gramStart"/>
      <w:r w:rsidRPr="0023651E">
        <w:rPr>
          <w:rFonts w:ascii="Courier New" w:hAnsi="Courier New" w:cs="Courier New"/>
          <w:color w:val="008000"/>
          <w:sz w:val="20"/>
          <w:szCs w:val="20"/>
          <w:shd w:val="clear" w:color="auto" w:fill="FFFFFF"/>
        </w:rPr>
        <w:t>procedure ;</w:t>
      </w:r>
      <w:proofErr w:type="gramEnd"/>
    </w:p>
    <w:p w14:paraId="412D518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29E556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 xml:space="preserve">s are </w:t>
      </w:r>
      <w:proofErr w:type="gramStart"/>
      <w:r w:rsidRPr="0023651E">
        <w:rPr>
          <w:rFonts w:ascii="Courier New" w:hAnsi="Courier New" w:cs="Courier New"/>
          <w:color w:val="008000"/>
          <w:sz w:val="20"/>
          <w:szCs w:val="20"/>
          <w:shd w:val="clear" w:color="auto" w:fill="FFFFFF"/>
        </w:rPr>
        <w:t>stored;</w:t>
      </w:r>
      <w:proofErr w:type="gramEnd"/>
    </w:p>
    <w:p w14:paraId="0F3F56B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0BED8AF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2F8D4D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w:t>
      </w:r>
      <w:proofErr w:type="gramEnd"/>
    </w:p>
    <w:p w14:paraId="0F0ADF6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F2A3AD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gramEnd"/>
    </w:p>
    <w:p w14:paraId="021FB5E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catfmt</w:t>
      </w:r>
      <w:proofErr w:type="spellEnd"/>
    </w:p>
    <w:p w14:paraId="15912A9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'Pregnant Women'</w:t>
      </w:r>
    </w:p>
    <w:p w14:paraId="7D1ACE7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'Breastfeeding Women'</w:t>
      </w:r>
    </w:p>
    <w:p w14:paraId="0870DC7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3</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'Postpartum Women'</w:t>
      </w:r>
    </w:p>
    <w:p w14:paraId="6CC6A4A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'Infants'</w:t>
      </w:r>
    </w:p>
    <w:p w14:paraId="1BA7C2A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'Children'</w:t>
      </w:r>
    </w:p>
    <w:p w14:paraId="0DE38A2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6D382CA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1F15A96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1D10D12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Produce the chart: One bar per certification category (percentage</w:t>
      </w:r>
      <w:proofErr w:type="gramStart"/>
      <w:r w:rsidRPr="0023651E">
        <w:rPr>
          <w:rFonts w:ascii="Courier New" w:hAnsi="Courier New" w:cs="Courier New"/>
          <w:color w:val="008000"/>
          <w:sz w:val="20"/>
          <w:szCs w:val="20"/>
          <w:shd w:val="clear" w:color="auto" w:fill="FFFFFF"/>
        </w:rPr>
        <w:t>) ;</w:t>
      </w:r>
      <w:proofErr w:type="gramEnd"/>
    </w:p>
    <w:p w14:paraId="29356F6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chart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color w:val="000000"/>
          <w:sz w:val="20"/>
          <w:szCs w:val="20"/>
          <w:shd w:val="clear" w:color="auto" w:fill="FFFFFF"/>
        </w:rPr>
        <w:t>data.ana</w:t>
      </w:r>
      <w:proofErr w:type="gramEnd"/>
      <w:r w:rsidRPr="0023651E">
        <w:rPr>
          <w:rFonts w:ascii="Courier New" w:hAnsi="Courier New" w:cs="Courier New"/>
          <w:color w:val="000000"/>
          <w:sz w:val="20"/>
          <w:szCs w:val="20"/>
          <w:shd w:val="clear" w:color="auto" w:fill="FFFFFF"/>
        </w:rPr>
        <w:t>16pub (</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w:t>
      </w:r>
    </w:p>
    <w:p w14:paraId="01FED9B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vbar</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type</w:t>
      </w:r>
      <w:r w:rsidRPr="0023651E">
        <w:rPr>
          <w:rFonts w:ascii="Courier New" w:hAnsi="Courier New" w:cs="Courier New"/>
          <w:color w:val="000000"/>
          <w:sz w:val="20"/>
          <w:szCs w:val="20"/>
          <w:shd w:val="clear" w:color="auto" w:fill="FFFFFF"/>
        </w:rPr>
        <w:t>=</w:t>
      </w:r>
      <w:r w:rsidRPr="0023651E">
        <w:rPr>
          <w:rFonts w:ascii="Courier New" w:hAnsi="Courier New" w:cs="Courier New"/>
          <w:color w:val="0000FF"/>
          <w:sz w:val="20"/>
          <w:szCs w:val="20"/>
          <w:shd w:val="clear" w:color="auto" w:fill="FFFFFF"/>
        </w:rPr>
        <w:t>percent</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color w:val="0000FF"/>
          <w:sz w:val="20"/>
          <w:szCs w:val="20"/>
          <w:shd w:val="clear" w:color="auto" w:fill="FFFFFF"/>
        </w:rPr>
        <w:t>discrete</w:t>
      </w:r>
      <w:r w:rsidRPr="0023651E">
        <w:rPr>
          <w:rFonts w:ascii="Courier New" w:hAnsi="Courier New" w:cs="Courier New"/>
          <w:color w:val="000000"/>
          <w:sz w:val="20"/>
          <w:szCs w:val="20"/>
          <w:shd w:val="clear" w:color="auto" w:fill="FFFFFF"/>
        </w:rPr>
        <w:t>;</w:t>
      </w:r>
      <w:proofErr w:type="gramEnd"/>
    </w:p>
    <w:p w14:paraId="28F4316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8080"/>
          <w:sz w:val="20"/>
          <w:szCs w:val="20"/>
          <w:shd w:val="clear" w:color="auto" w:fill="FFFFFF"/>
        </w:rPr>
        <w:t>catfmt</w:t>
      </w:r>
      <w:proofErr w:type="spellEnd"/>
      <w:proofErr w:type="gramStart"/>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3B172A8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02C7A18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F8BECF7" w14:textId="77777777" w:rsidR="00682F6E" w:rsidRDefault="00682F6E" w:rsidP="00682F6E">
      <w:pPr>
        <w:autoSpaceDE w:val="0"/>
        <w:autoSpaceDN w:val="0"/>
        <w:adjustRightInd w:val="0"/>
        <w:spacing w:after="0"/>
        <w:rPr>
          <w:rFonts w:ascii="Courier New" w:hAnsi="Courier New" w:cs="Courier New"/>
          <w:color w:val="008000"/>
          <w:sz w:val="20"/>
          <w:szCs w:val="20"/>
          <w:shd w:val="clear" w:color="auto" w:fill="FFFFFF"/>
        </w:rPr>
      </w:pPr>
    </w:p>
    <w:p w14:paraId="760E996B"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Example #3: </w:t>
      </w:r>
    </w:p>
    <w:p w14:paraId="29209EF9"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statement </w:t>
      </w:r>
    </w:p>
    <w:p w14:paraId="637F8F1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SORT, UNIVARIATE, PRINT and FREQ </w:t>
      </w:r>
      <w:proofErr w:type="gramStart"/>
      <w:r w:rsidRPr="0023651E">
        <w:rPr>
          <w:rFonts w:ascii="Courier New" w:hAnsi="Courier New" w:cs="Courier New"/>
          <w:color w:val="008000"/>
          <w:sz w:val="20"/>
          <w:szCs w:val="20"/>
          <w:shd w:val="clear" w:color="auto" w:fill="FFFFFF"/>
        </w:rPr>
        <w:t>procedures;</w:t>
      </w:r>
      <w:proofErr w:type="gramEnd"/>
    </w:p>
    <w:p w14:paraId="2FA1875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62D2564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 xml:space="preserve">s are </w:t>
      </w:r>
      <w:proofErr w:type="gramStart"/>
      <w:r w:rsidRPr="0023651E">
        <w:rPr>
          <w:rFonts w:ascii="Courier New" w:hAnsi="Courier New" w:cs="Courier New"/>
          <w:color w:val="008000"/>
          <w:sz w:val="20"/>
          <w:szCs w:val="20"/>
          <w:shd w:val="clear" w:color="auto" w:fill="FFFFFF"/>
        </w:rPr>
        <w:t>stored;</w:t>
      </w:r>
      <w:proofErr w:type="gramEnd"/>
    </w:p>
    <w:p w14:paraId="3A4569D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13FA3AD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1B02CD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w:t>
      </w:r>
      <w:proofErr w:type="gramEnd"/>
    </w:p>
    <w:p w14:paraId="5EB5DD3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lastRenderedPageBreak/>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gramEnd"/>
    </w:p>
    <w:p w14:paraId="01F3A8E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cat</w:t>
      </w:r>
    </w:p>
    <w:p w14:paraId="7BA25E7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'Pregnant Women'</w:t>
      </w:r>
    </w:p>
    <w:p w14:paraId="1F0E9A7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'Breastfeeding Women'</w:t>
      </w:r>
    </w:p>
    <w:p w14:paraId="0E49215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3</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'Postpartum Women'</w:t>
      </w:r>
    </w:p>
    <w:p w14:paraId="269123C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'Infants'</w:t>
      </w:r>
    </w:p>
    <w:p w14:paraId="291772D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'Children'</w:t>
      </w:r>
    </w:p>
    <w:p w14:paraId="039CCC1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314E541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4FDBA7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povcat</w:t>
      </w:r>
      <w:proofErr w:type="spellEnd"/>
    </w:p>
    <w:p w14:paraId="34E86B6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'0'</w:t>
      </w:r>
    </w:p>
    <w:p w14:paraId="536E5E3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'1-50'</w:t>
      </w:r>
    </w:p>
    <w:p w14:paraId="4C2206A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'51-100'</w:t>
      </w:r>
    </w:p>
    <w:p w14:paraId="5065185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'101-130'</w:t>
      </w:r>
    </w:p>
    <w:p w14:paraId="5164ABB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'131-150'</w:t>
      </w:r>
    </w:p>
    <w:p w14:paraId="1E1D201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'151-185'</w:t>
      </w:r>
    </w:p>
    <w:p w14:paraId="5E65EA0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'186-200'</w:t>
      </w:r>
    </w:p>
    <w:p w14:paraId="06D0D5A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'201-225'</w:t>
      </w:r>
    </w:p>
    <w:p w14:paraId="14A24F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'226-250'</w:t>
      </w:r>
    </w:p>
    <w:p w14:paraId="31D8578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 high =</w:t>
      </w:r>
      <w:r w:rsidRPr="0023651E">
        <w:rPr>
          <w:rFonts w:ascii="Courier New" w:hAnsi="Courier New" w:cs="Courier New"/>
          <w:color w:val="800080"/>
          <w:sz w:val="20"/>
          <w:szCs w:val="20"/>
          <w:shd w:val="clear" w:color="auto" w:fill="FFFFFF"/>
        </w:rPr>
        <w:t>'Over 250'</w:t>
      </w:r>
    </w:p>
    <w:p w14:paraId="53A387A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4398CE5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582FC46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B8F82F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sort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color w:val="000000"/>
          <w:sz w:val="20"/>
          <w:szCs w:val="20"/>
          <w:shd w:val="clear" w:color="auto" w:fill="FFFFFF"/>
        </w:rPr>
        <w:t>data.ana</w:t>
      </w:r>
      <w:proofErr w:type="gramEnd"/>
      <w:r w:rsidRPr="0023651E">
        <w:rPr>
          <w:rFonts w:ascii="Courier New" w:hAnsi="Courier New" w:cs="Courier New"/>
          <w:color w:val="000000"/>
          <w:sz w:val="20"/>
          <w:szCs w:val="20"/>
          <w:shd w:val="clear" w:color="auto" w:fill="FFFFFF"/>
        </w:rPr>
        <w:t>16pub (</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
    <w:p w14:paraId="0BA0BAE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w:t>
      </w:r>
      <w:proofErr w:type="gramStart"/>
      <w:r w:rsidRPr="0023651E">
        <w:rPr>
          <w:rFonts w:ascii="Courier New" w:hAnsi="Courier New" w:cs="Courier New"/>
          <w:color w:val="000000"/>
          <w:sz w:val="20"/>
          <w:szCs w:val="20"/>
          <w:shd w:val="clear" w:color="auto" w:fill="FFFFFF"/>
        </w:rPr>
        <w:t>cat</w:t>
      </w:r>
      <w:proofErr w:type="spellEnd"/>
      <w:r w:rsidRPr="0023651E">
        <w:rPr>
          <w:rFonts w:ascii="Courier New" w:hAnsi="Courier New" w:cs="Courier New"/>
          <w:color w:val="000000"/>
          <w:sz w:val="20"/>
          <w:szCs w:val="20"/>
          <w:shd w:val="clear" w:color="auto" w:fill="FFFFFF"/>
        </w:rPr>
        <w:t xml:space="preserve"> ;</w:t>
      </w:r>
      <w:proofErr w:type="gramEnd"/>
    </w:p>
    <w:p w14:paraId="302F73C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2779922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7DE8BB7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Means and medians of yearly income by certification </w:t>
      </w:r>
      <w:proofErr w:type="gramStart"/>
      <w:r w:rsidRPr="0023651E">
        <w:rPr>
          <w:rFonts w:ascii="Courier New" w:hAnsi="Courier New" w:cs="Courier New"/>
          <w:color w:val="008000"/>
          <w:sz w:val="20"/>
          <w:szCs w:val="20"/>
          <w:shd w:val="clear" w:color="auto" w:fill="FFFFFF"/>
        </w:rPr>
        <w:t>category ;</w:t>
      </w:r>
      <w:proofErr w:type="gramEnd"/>
    </w:p>
    <w:p w14:paraId="646D4B4D"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Use an output dataset (1 record per BY variable value which</w:t>
      </w:r>
    </w:p>
    <w:p w14:paraId="4FEEBF4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contains statistics for each) to control the appearance of </w:t>
      </w:r>
      <w:proofErr w:type="gramStart"/>
      <w:r w:rsidRPr="0023651E">
        <w:rPr>
          <w:rFonts w:ascii="Courier New" w:hAnsi="Courier New" w:cs="Courier New"/>
          <w:color w:val="008000"/>
          <w:sz w:val="20"/>
          <w:szCs w:val="20"/>
          <w:shd w:val="clear" w:color="auto" w:fill="FFFFFF"/>
        </w:rPr>
        <w:t>output ;</w:t>
      </w:r>
      <w:proofErr w:type="gramEnd"/>
    </w:p>
    <w:p w14:paraId="152D261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univariate</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color w:val="0000FF"/>
          <w:sz w:val="20"/>
          <w:szCs w:val="20"/>
          <w:shd w:val="clear" w:color="auto" w:fill="FFFFFF"/>
        </w:rPr>
        <w:t>noprint</w:t>
      </w:r>
      <w:proofErr w:type="spellEnd"/>
      <w:r w:rsidRPr="0023651E">
        <w:rPr>
          <w:rFonts w:ascii="Courier New" w:hAnsi="Courier New" w:cs="Courier New"/>
          <w:color w:val="000000"/>
          <w:sz w:val="20"/>
          <w:szCs w:val="20"/>
          <w:shd w:val="clear" w:color="auto" w:fill="FFFFFF"/>
        </w:rPr>
        <w:t xml:space="preserve"> ;</w:t>
      </w:r>
      <w:proofErr w:type="gramEnd"/>
    </w:p>
    <w:p w14:paraId="001B20A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w:t>
      </w:r>
      <w:proofErr w:type="gramStart"/>
      <w:r w:rsidRPr="0023651E">
        <w:rPr>
          <w:rFonts w:ascii="Courier New" w:hAnsi="Courier New" w:cs="Courier New"/>
          <w:color w:val="000000"/>
          <w:sz w:val="20"/>
          <w:szCs w:val="20"/>
          <w:shd w:val="clear" w:color="auto" w:fill="FFFFFF"/>
        </w:rPr>
        <w:t>cat</w:t>
      </w:r>
      <w:proofErr w:type="spellEnd"/>
      <w:r w:rsidRPr="0023651E">
        <w:rPr>
          <w:rFonts w:ascii="Courier New" w:hAnsi="Courier New" w:cs="Courier New"/>
          <w:color w:val="000000"/>
          <w:sz w:val="20"/>
          <w:szCs w:val="20"/>
          <w:shd w:val="clear" w:color="auto" w:fill="FFFFFF"/>
        </w:rPr>
        <w:t xml:space="preserve"> ;</w:t>
      </w:r>
      <w:proofErr w:type="gramEnd"/>
    </w:p>
    <w:p w14:paraId="2BBFF6B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var</w:t>
      </w:r>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proofErr w:type="gramEnd"/>
    </w:p>
    <w:p w14:paraId="7E689AB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output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 xml:space="preserve">=stats </w:t>
      </w:r>
      <w:r w:rsidRPr="0023651E">
        <w:rPr>
          <w:rFonts w:ascii="Courier New" w:hAnsi="Courier New" w:cs="Courier New"/>
          <w:color w:val="0000FF"/>
          <w:sz w:val="20"/>
          <w:szCs w:val="20"/>
          <w:shd w:val="clear" w:color="auto" w:fill="FFFFFF"/>
        </w:rPr>
        <w:t>mean</w:t>
      </w:r>
      <w:r w:rsidRPr="0023651E">
        <w:rPr>
          <w:rFonts w:ascii="Courier New" w:hAnsi="Courier New" w:cs="Courier New"/>
          <w:color w:val="000000"/>
          <w:sz w:val="20"/>
          <w:szCs w:val="20"/>
          <w:shd w:val="clear" w:color="auto" w:fill="FFFFFF"/>
        </w:rPr>
        <w:t xml:space="preserve">=mean </w:t>
      </w:r>
      <w:r w:rsidRPr="0023651E">
        <w:rPr>
          <w:rFonts w:ascii="Courier New" w:hAnsi="Courier New" w:cs="Courier New"/>
          <w:color w:val="0000FF"/>
          <w:sz w:val="20"/>
          <w:szCs w:val="20"/>
          <w:shd w:val="clear" w:color="auto" w:fill="FFFFFF"/>
        </w:rPr>
        <w:t>median</w:t>
      </w:r>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color w:val="000000"/>
          <w:sz w:val="20"/>
          <w:szCs w:val="20"/>
          <w:shd w:val="clear" w:color="auto" w:fill="FFFFFF"/>
        </w:rPr>
        <w:t>median ;</w:t>
      </w:r>
      <w:proofErr w:type="gramEnd"/>
    </w:p>
    <w:p w14:paraId="0E04CE6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696F109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64DB91F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print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 xml:space="preserve">=stats </w:t>
      </w:r>
      <w:proofErr w:type="gramStart"/>
      <w:r w:rsidRPr="0023651E">
        <w:rPr>
          <w:rFonts w:ascii="Courier New" w:hAnsi="Courier New" w:cs="Courier New"/>
          <w:color w:val="0000FF"/>
          <w:sz w:val="20"/>
          <w:szCs w:val="20"/>
          <w:shd w:val="clear" w:color="auto" w:fill="FFFFFF"/>
        </w:rPr>
        <w:t>label</w:t>
      </w:r>
      <w:r w:rsidRPr="0023651E">
        <w:rPr>
          <w:rFonts w:ascii="Courier New" w:hAnsi="Courier New" w:cs="Courier New"/>
          <w:color w:val="000000"/>
          <w:sz w:val="20"/>
          <w:szCs w:val="20"/>
          <w:shd w:val="clear" w:color="auto" w:fill="FFFFFF"/>
        </w:rPr>
        <w:t xml:space="preserve"> ;</w:t>
      </w:r>
      <w:proofErr w:type="gramEnd"/>
    </w:p>
    <w:p w14:paraId="567CBF2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mean median </w:t>
      </w:r>
      <w:r w:rsidRPr="0023651E">
        <w:rPr>
          <w:rFonts w:ascii="Courier New" w:hAnsi="Courier New" w:cs="Courier New"/>
          <w:color w:val="008080"/>
          <w:sz w:val="20"/>
          <w:szCs w:val="20"/>
          <w:shd w:val="clear" w:color="auto" w:fill="FFFFFF"/>
        </w:rPr>
        <w:t>dollar10.2</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8080"/>
          <w:sz w:val="20"/>
          <w:szCs w:val="20"/>
          <w:shd w:val="clear" w:color="auto" w:fill="FFFFFF"/>
        </w:rPr>
        <w:t>cat</w:t>
      </w:r>
      <w:proofErr w:type="gramStart"/>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0ABD002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label</w:t>
      </w:r>
    </w:p>
    <w:p w14:paraId="0FBB7D4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mean=</w:t>
      </w:r>
      <w:r w:rsidRPr="0023651E">
        <w:rPr>
          <w:rFonts w:ascii="Courier New" w:hAnsi="Courier New" w:cs="Courier New"/>
          <w:color w:val="800080"/>
          <w:sz w:val="20"/>
          <w:szCs w:val="20"/>
          <w:shd w:val="clear" w:color="auto" w:fill="FFFFFF"/>
        </w:rPr>
        <w:t>'Mean annual income'</w:t>
      </w:r>
    </w:p>
    <w:p w14:paraId="26C1237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median=</w:t>
      </w:r>
      <w:r w:rsidRPr="0023651E">
        <w:rPr>
          <w:rFonts w:ascii="Courier New" w:hAnsi="Courier New" w:cs="Courier New"/>
          <w:color w:val="800080"/>
          <w:sz w:val="20"/>
          <w:szCs w:val="20"/>
          <w:shd w:val="clear" w:color="auto" w:fill="FFFFFF"/>
        </w:rPr>
        <w:t>'Median annual income'</w:t>
      </w:r>
    </w:p>
    <w:p w14:paraId="5A79976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05B2B6E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341F2C8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AFD3AB9"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w:t>
      </w:r>
      <w:proofErr w:type="gramStart"/>
      <w:r w:rsidRPr="0023651E">
        <w:rPr>
          <w:rFonts w:ascii="Courier New" w:hAnsi="Courier New" w:cs="Courier New"/>
          <w:color w:val="008000"/>
          <w:sz w:val="20"/>
          <w:szCs w:val="20"/>
          <w:shd w:val="clear" w:color="auto" w:fill="FFFFFF"/>
        </w:rPr>
        <w:t>Cross-tab</w:t>
      </w:r>
      <w:proofErr w:type="gramEnd"/>
      <w:r w:rsidRPr="0023651E">
        <w:rPr>
          <w:rFonts w:ascii="Courier New" w:hAnsi="Courier New" w:cs="Courier New"/>
          <w:color w:val="008000"/>
          <w:sz w:val="20"/>
          <w:szCs w:val="20"/>
          <w:shd w:val="clear" w:color="auto" w:fill="FFFFFF"/>
        </w:rPr>
        <w:t xml:space="preserve"> of percent of poverty level (in ranges) by</w:t>
      </w:r>
    </w:p>
    <w:p w14:paraId="4FC29D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certification </w:t>
      </w:r>
      <w:proofErr w:type="gramStart"/>
      <w:r w:rsidRPr="0023651E">
        <w:rPr>
          <w:rFonts w:ascii="Courier New" w:hAnsi="Courier New" w:cs="Courier New"/>
          <w:color w:val="008000"/>
          <w:sz w:val="20"/>
          <w:szCs w:val="20"/>
          <w:shd w:val="clear" w:color="auto" w:fill="FFFFFF"/>
        </w:rPr>
        <w:t>category ;</w:t>
      </w:r>
      <w:proofErr w:type="gramEnd"/>
    </w:p>
    <w:p w14:paraId="7828DB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b/>
          <w:bCs/>
          <w:color w:val="000080"/>
          <w:sz w:val="20"/>
          <w:szCs w:val="20"/>
          <w:shd w:val="clear" w:color="auto" w:fill="FFFFFF"/>
        </w:rPr>
        <w:t>freq</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color w:val="000000"/>
          <w:sz w:val="20"/>
          <w:szCs w:val="20"/>
          <w:shd w:val="clear" w:color="auto" w:fill="FFFFFF"/>
        </w:rPr>
        <w:t>data.ana</w:t>
      </w:r>
      <w:proofErr w:type="gramEnd"/>
      <w:r w:rsidRPr="0023651E">
        <w:rPr>
          <w:rFonts w:ascii="Courier New" w:hAnsi="Courier New" w:cs="Courier New"/>
          <w:color w:val="000000"/>
          <w:sz w:val="20"/>
          <w:szCs w:val="20"/>
          <w:shd w:val="clear" w:color="auto" w:fill="FFFFFF"/>
        </w:rPr>
        <w:t>16pub (</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povlevel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w:t>
      </w:r>
    </w:p>
    <w:p w14:paraId="5281760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table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povlevel</w:t>
      </w:r>
      <w:proofErr w:type="spellEnd"/>
      <w:r w:rsidRPr="0023651E">
        <w:rPr>
          <w:rFonts w:ascii="Courier New" w:hAnsi="Courier New" w:cs="Courier New"/>
          <w:color w:val="000000"/>
          <w:sz w:val="20"/>
          <w:szCs w:val="20"/>
          <w:shd w:val="clear" w:color="auto" w:fill="FFFFFF"/>
        </w:rPr>
        <w:t xml:space="preserve"> * </w:t>
      </w:r>
      <w:proofErr w:type="spellStart"/>
      <w:r w:rsidRPr="0023651E">
        <w:rPr>
          <w:rFonts w:ascii="Courier New" w:hAnsi="Courier New" w:cs="Courier New"/>
          <w:color w:val="000000"/>
          <w:sz w:val="20"/>
          <w:szCs w:val="20"/>
          <w:shd w:val="clear" w:color="auto" w:fill="FFFFFF"/>
        </w:rPr>
        <w:t>cert_</w:t>
      </w:r>
      <w:proofErr w:type="gramStart"/>
      <w:r w:rsidRPr="0023651E">
        <w:rPr>
          <w:rFonts w:ascii="Courier New" w:hAnsi="Courier New" w:cs="Courier New"/>
          <w:color w:val="000000"/>
          <w:sz w:val="20"/>
          <w:szCs w:val="20"/>
          <w:shd w:val="clear" w:color="auto" w:fill="FFFFFF"/>
        </w:rPr>
        <w:t>cat</w:t>
      </w:r>
      <w:proofErr w:type="spellEnd"/>
      <w:r w:rsidRPr="0023651E">
        <w:rPr>
          <w:rFonts w:ascii="Courier New" w:hAnsi="Courier New" w:cs="Courier New"/>
          <w:color w:val="000000"/>
          <w:sz w:val="20"/>
          <w:szCs w:val="20"/>
          <w:shd w:val="clear" w:color="auto" w:fill="FFFFFF"/>
        </w:rPr>
        <w:t xml:space="preserve"> ;</w:t>
      </w:r>
      <w:proofErr w:type="gramEnd"/>
    </w:p>
    <w:p w14:paraId="4B99210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povlevel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8080"/>
          <w:sz w:val="20"/>
          <w:szCs w:val="20"/>
          <w:shd w:val="clear" w:color="auto" w:fill="FFFFFF"/>
        </w:rPr>
        <w:t>povcat</w:t>
      </w:r>
      <w:proofErr w:type="spellEnd"/>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8080"/>
          <w:sz w:val="20"/>
          <w:szCs w:val="20"/>
          <w:shd w:val="clear" w:color="auto" w:fill="FFFFFF"/>
        </w:rPr>
        <w:t>cat</w:t>
      </w:r>
      <w:proofErr w:type="gramStart"/>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4C954F3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170C5E2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085A77C" w14:textId="77777777" w:rsidR="00682F6E" w:rsidRDefault="00682F6E" w:rsidP="00682F6E">
      <w:pPr>
        <w:autoSpaceDE w:val="0"/>
        <w:autoSpaceDN w:val="0"/>
        <w:adjustRightInd w:val="0"/>
        <w:spacing w:after="0"/>
        <w:rPr>
          <w:rFonts w:ascii="Courier New" w:hAnsi="Courier New" w:cs="Courier New"/>
          <w:color w:val="008000"/>
          <w:sz w:val="20"/>
          <w:szCs w:val="20"/>
          <w:shd w:val="clear" w:color="auto" w:fill="FFFFFF"/>
        </w:rPr>
      </w:pPr>
    </w:p>
    <w:p w14:paraId="3277104C"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Example #4: </w:t>
      </w:r>
    </w:p>
    <w:p w14:paraId="1CB8FBB1"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statement </w:t>
      </w:r>
    </w:p>
    <w:p w14:paraId="7F9C8519"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SORT, UNIVARIATE, PRINT and FREQ procedures </w:t>
      </w:r>
    </w:p>
    <w:p w14:paraId="32AAFB1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ODS </w:t>
      </w:r>
      <w:proofErr w:type="gramStart"/>
      <w:r w:rsidRPr="0023651E">
        <w:rPr>
          <w:rFonts w:ascii="Courier New" w:hAnsi="Courier New" w:cs="Courier New"/>
          <w:color w:val="008000"/>
          <w:sz w:val="20"/>
          <w:szCs w:val="20"/>
          <w:shd w:val="clear" w:color="auto" w:fill="FFFFFF"/>
        </w:rPr>
        <w:t>statements;</w:t>
      </w:r>
      <w:proofErr w:type="gramEnd"/>
    </w:p>
    <w:p w14:paraId="646F16C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14CA2C2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lastRenderedPageBreak/>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 xml:space="preserve">s are </w:t>
      </w:r>
      <w:proofErr w:type="gramStart"/>
      <w:r w:rsidRPr="0023651E">
        <w:rPr>
          <w:rFonts w:ascii="Courier New" w:hAnsi="Courier New" w:cs="Courier New"/>
          <w:color w:val="008000"/>
          <w:sz w:val="20"/>
          <w:szCs w:val="20"/>
          <w:shd w:val="clear" w:color="auto" w:fill="FFFFFF"/>
        </w:rPr>
        <w:t>stored ;</w:t>
      </w:r>
      <w:proofErr w:type="gramEnd"/>
    </w:p>
    <w:p w14:paraId="2B0BEBA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035BE3E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7741AE1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w:t>
      </w:r>
      <w:proofErr w:type="gramEnd"/>
    </w:p>
    <w:p w14:paraId="2DBF83A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72AE14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gramEnd"/>
    </w:p>
    <w:p w14:paraId="3312514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povcat</w:t>
      </w:r>
      <w:proofErr w:type="spellEnd"/>
    </w:p>
    <w:p w14:paraId="60C5698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'0'</w:t>
      </w:r>
    </w:p>
    <w:p w14:paraId="106F7F7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'1-50'</w:t>
      </w:r>
    </w:p>
    <w:p w14:paraId="207912D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'51-100'</w:t>
      </w:r>
    </w:p>
    <w:p w14:paraId="5FD5184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'101-130'</w:t>
      </w:r>
    </w:p>
    <w:p w14:paraId="0D102E0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'131-150'</w:t>
      </w:r>
    </w:p>
    <w:p w14:paraId="40C2E07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'151-185'</w:t>
      </w:r>
    </w:p>
    <w:p w14:paraId="0F2B17B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'186-200'</w:t>
      </w:r>
    </w:p>
    <w:p w14:paraId="0339AE7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'201-225'</w:t>
      </w:r>
    </w:p>
    <w:p w14:paraId="56E5A1D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'226-250'</w:t>
      </w:r>
    </w:p>
    <w:p w14:paraId="427E232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 high =</w:t>
      </w:r>
      <w:r w:rsidRPr="0023651E">
        <w:rPr>
          <w:rFonts w:ascii="Courier New" w:hAnsi="Courier New" w:cs="Courier New"/>
          <w:color w:val="800080"/>
          <w:sz w:val="20"/>
          <w:szCs w:val="20"/>
          <w:shd w:val="clear" w:color="auto" w:fill="FFFFFF"/>
        </w:rPr>
        <w:t>'Over 250'</w:t>
      </w:r>
    </w:p>
    <w:p w14:paraId="7C165CA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00EEB28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sexfmt</w:t>
      </w:r>
      <w:proofErr w:type="spellEnd"/>
    </w:p>
    <w:p w14:paraId="60433F0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'Male'</w:t>
      </w:r>
    </w:p>
    <w:p w14:paraId="0ED6D26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'Female'</w:t>
      </w:r>
    </w:p>
    <w:p w14:paraId="6252A84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180FD85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32EA20F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AFFB4D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sort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color w:val="000000"/>
          <w:sz w:val="20"/>
          <w:szCs w:val="20"/>
          <w:shd w:val="clear" w:color="auto" w:fill="FFFFFF"/>
        </w:rPr>
        <w:t>data.ana</w:t>
      </w:r>
      <w:proofErr w:type="gramEnd"/>
      <w:r w:rsidRPr="0023651E">
        <w:rPr>
          <w:rFonts w:ascii="Courier New" w:hAnsi="Courier New" w:cs="Courier New"/>
          <w:color w:val="000000"/>
          <w:sz w:val="20"/>
          <w:szCs w:val="20"/>
          <w:shd w:val="clear" w:color="auto" w:fill="FFFFFF"/>
        </w:rPr>
        <w:t>16pub (</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 xml:space="preserve">=sex </w:t>
      </w:r>
      <w:proofErr w:type="spell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
    <w:p w14:paraId="1ECA7C4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where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w:t>
      </w:r>
      <w:proofErr w:type="gramEnd"/>
    </w:p>
    <w:p w14:paraId="590E31D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color w:val="000000"/>
          <w:sz w:val="20"/>
          <w:szCs w:val="20"/>
          <w:shd w:val="clear" w:color="auto" w:fill="FFFFFF"/>
        </w:rPr>
        <w:t>sex ;</w:t>
      </w:r>
      <w:proofErr w:type="gramEnd"/>
    </w:p>
    <w:p w14:paraId="1099F51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7D5C6F3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E234E1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Means and medians of yearly income by gender for children </w:t>
      </w:r>
      <w:proofErr w:type="gramStart"/>
      <w:r w:rsidRPr="0023651E">
        <w:rPr>
          <w:rFonts w:ascii="Courier New" w:hAnsi="Courier New" w:cs="Courier New"/>
          <w:color w:val="008000"/>
          <w:sz w:val="20"/>
          <w:szCs w:val="20"/>
          <w:shd w:val="clear" w:color="auto" w:fill="FFFFFF"/>
        </w:rPr>
        <w:t>only ;</w:t>
      </w:r>
      <w:proofErr w:type="gramEnd"/>
    </w:p>
    <w:p w14:paraId="0B78DD7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Use an output dataset to control the appearance of </w:t>
      </w:r>
      <w:proofErr w:type="gramStart"/>
      <w:r w:rsidRPr="0023651E">
        <w:rPr>
          <w:rFonts w:ascii="Courier New" w:hAnsi="Courier New" w:cs="Courier New"/>
          <w:color w:val="008000"/>
          <w:sz w:val="20"/>
          <w:szCs w:val="20"/>
          <w:shd w:val="clear" w:color="auto" w:fill="FFFFFF"/>
        </w:rPr>
        <w:t>output ;</w:t>
      </w:r>
      <w:proofErr w:type="gramEnd"/>
    </w:p>
    <w:p w14:paraId="36D609A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univariate</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color w:val="0000FF"/>
          <w:sz w:val="20"/>
          <w:szCs w:val="20"/>
          <w:shd w:val="clear" w:color="auto" w:fill="FFFFFF"/>
        </w:rPr>
        <w:t>noprint</w:t>
      </w:r>
      <w:proofErr w:type="spellEnd"/>
      <w:r w:rsidRPr="0023651E">
        <w:rPr>
          <w:rFonts w:ascii="Courier New" w:hAnsi="Courier New" w:cs="Courier New"/>
          <w:color w:val="000000"/>
          <w:sz w:val="20"/>
          <w:szCs w:val="20"/>
          <w:shd w:val="clear" w:color="auto" w:fill="FFFFFF"/>
        </w:rPr>
        <w:t xml:space="preserve"> ;</w:t>
      </w:r>
      <w:proofErr w:type="gramEnd"/>
    </w:p>
    <w:p w14:paraId="4C3C640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color w:val="000000"/>
          <w:sz w:val="20"/>
          <w:szCs w:val="20"/>
          <w:shd w:val="clear" w:color="auto" w:fill="FFFFFF"/>
        </w:rPr>
        <w:t>sex ;</w:t>
      </w:r>
      <w:proofErr w:type="gramEnd"/>
    </w:p>
    <w:p w14:paraId="43D6CBD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var</w:t>
      </w:r>
      <w:r w:rsidRPr="0023651E">
        <w:rPr>
          <w:rFonts w:ascii="Courier New" w:hAnsi="Courier New" w:cs="Courier New"/>
          <w:color w:val="000000"/>
          <w:sz w:val="20"/>
          <w:szCs w:val="20"/>
          <w:shd w:val="clear" w:color="auto" w:fill="FFFFFF"/>
        </w:rPr>
        <w:t xml:space="preserve"> </w:t>
      </w:r>
      <w:proofErr w:type="spellStart"/>
      <w:proofErr w:type="gram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proofErr w:type="gramEnd"/>
    </w:p>
    <w:p w14:paraId="2255F84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output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 xml:space="preserve">=stats </w:t>
      </w:r>
      <w:r w:rsidRPr="0023651E">
        <w:rPr>
          <w:rFonts w:ascii="Courier New" w:hAnsi="Courier New" w:cs="Courier New"/>
          <w:color w:val="0000FF"/>
          <w:sz w:val="20"/>
          <w:szCs w:val="20"/>
          <w:shd w:val="clear" w:color="auto" w:fill="FFFFFF"/>
        </w:rPr>
        <w:t>mean</w:t>
      </w:r>
      <w:r w:rsidRPr="0023651E">
        <w:rPr>
          <w:rFonts w:ascii="Courier New" w:hAnsi="Courier New" w:cs="Courier New"/>
          <w:color w:val="000000"/>
          <w:sz w:val="20"/>
          <w:szCs w:val="20"/>
          <w:shd w:val="clear" w:color="auto" w:fill="FFFFFF"/>
        </w:rPr>
        <w:t xml:space="preserve">=mean </w:t>
      </w:r>
      <w:r w:rsidRPr="0023651E">
        <w:rPr>
          <w:rFonts w:ascii="Courier New" w:hAnsi="Courier New" w:cs="Courier New"/>
          <w:color w:val="0000FF"/>
          <w:sz w:val="20"/>
          <w:szCs w:val="20"/>
          <w:shd w:val="clear" w:color="auto" w:fill="FFFFFF"/>
        </w:rPr>
        <w:t>median</w:t>
      </w:r>
      <w:r w:rsidRPr="0023651E">
        <w:rPr>
          <w:rFonts w:ascii="Courier New" w:hAnsi="Courier New" w:cs="Courier New"/>
          <w:color w:val="000000"/>
          <w:sz w:val="20"/>
          <w:szCs w:val="20"/>
          <w:shd w:val="clear" w:color="auto" w:fill="FFFFFF"/>
        </w:rPr>
        <w:t>=</w:t>
      </w:r>
      <w:proofErr w:type="gramStart"/>
      <w:r w:rsidRPr="0023651E">
        <w:rPr>
          <w:rFonts w:ascii="Courier New" w:hAnsi="Courier New" w:cs="Courier New"/>
          <w:color w:val="000000"/>
          <w:sz w:val="20"/>
          <w:szCs w:val="20"/>
          <w:shd w:val="clear" w:color="auto" w:fill="FFFFFF"/>
        </w:rPr>
        <w:t>median ;</w:t>
      </w:r>
      <w:proofErr w:type="gramEnd"/>
    </w:p>
    <w:p w14:paraId="57219B9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3F5B091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27855E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Send output to an HTML </w:t>
      </w:r>
      <w:proofErr w:type="gramStart"/>
      <w:r w:rsidRPr="0023651E">
        <w:rPr>
          <w:rFonts w:ascii="Courier New" w:hAnsi="Courier New" w:cs="Courier New"/>
          <w:color w:val="008000"/>
          <w:sz w:val="20"/>
          <w:szCs w:val="20"/>
          <w:shd w:val="clear" w:color="auto" w:fill="FFFFFF"/>
        </w:rPr>
        <w:t>file ;</w:t>
      </w:r>
      <w:proofErr w:type="gramEnd"/>
    </w:p>
    <w:p w14:paraId="7D85432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ods</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html</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file</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'.\my_results.html</w:t>
      </w:r>
      <w:proofErr w:type="gramStart"/>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7C6D479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761515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print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 xml:space="preserve">=stats </w:t>
      </w:r>
      <w:proofErr w:type="gramStart"/>
      <w:r w:rsidRPr="0023651E">
        <w:rPr>
          <w:rFonts w:ascii="Courier New" w:hAnsi="Courier New" w:cs="Courier New"/>
          <w:color w:val="0000FF"/>
          <w:sz w:val="20"/>
          <w:szCs w:val="20"/>
          <w:shd w:val="clear" w:color="auto" w:fill="FFFFFF"/>
        </w:rPr>
        <w:t>label</w:t>
      </w:r>
      <w:r w:rsidRPr="0023651E">
        <w:rPr>
          <w:rFonts w:ascii="Courier New" w:hAnsi="Courier New" w:cs="Courier New"/>
          <w:color w:val="000000"/>
          <w:sz w:val="20"/>
          <w:szCs w:val="20"/>
          <w:shd w:val="clear" w:color="auto" w:fill="FFFFFF"/>
        </w:rPr>
        <w:t xml:space="preserve"> ;</w:t>
      </w:r>
      <w:proofErr w:type="gramEnd"/>
    </w:p>
    <w:p w14:paraId="3B7A417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mean median </w:t>
      </w:r>
      <w:r w:rsidRPr="0023651E">
        <w:rPr>
          <w:rFonts w:ascii="Courier New" w:hAnsi="Courier New" w:cs="Courier New"/>
          <w:color w:val="008080"/>
          <w:sz w:val="20"/>
          <w:szCs w:val="20"/>
          <w:shd w:val="clear" w:color="auto" w:fill="FFFFFF"/>
        </w:rPr>
        <w:t>dollar10.2</w:t>
      </w:r>
      <w:r w:rsidRPr="0023651E">
        <w:rPr>
          <w:rFonts w:ascii="Courier New" w:hAnsi="Courier New" w:cs="Courier New"/>
          <w:color w:val="000000"/>
          <w:sz w:val="20"/>
          <w:szCs w:val="20"/>
          <w:shd w:val="clear" w:color="auto" w:fill="FFFFFF"/>
        </w:rPr>
        <w:t xml:space="preserve"> sex </w:t>
      </w:r>
      <w:proofErr w:type="spellStart"/>
      <w:r w:rsidRPr="0023651E">
        <w:rPr>
          <w:rFonts w:ascii="Courier New" w:hAnsi="Courier New" w:cs="Courier New"/>
          <w:color w:val="008080"/>
          <w:sz w:val="20"/>
          <w:szCs w:val="20"/>
          <w:shd w:val="clear" w:color="auto" w:fill="FFFFFF"/>
        </w:rPr>
        <w:t>sexfmt</w:t>
      </w:r>
      <w:proofErr w:type="spellEnd"/>
      <w:proofErr w:type="gramStart"/>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gramEnd"/>
    </w:p>
    <w:p w14:paraId="5C2E10F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label</w:t>
      </w:r>
    </w:p>
    <w:p w14:paraId="6E4D263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mean=</w:t>
      </w:r>
      <w:r w:rsidRPr="0023651E">
        <w:rPr>
          <w:rFonts w:ascii="Courier New" w:hAnsi="Courier New" w:cs="Courier New"/>
          <w:color w:val="800080"/>
          <w:sz w:val="20"/>
          <w:szCs w:val="20"/>
          <w:shd w:val="clear" w:color="auto" w:fill="FFFFFF"/>
        </w:rPr>
        <w:t>'Mean annual income'</w:t>
      </w:r>
    </w:p>
    <w:p w14:paraId="20C1354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median=</w:t>
      </w:r>
      <w:r w:rsidRPr="0023651E">
        <w:rPr>
          <w:rFonts w:ascii="Courier New" w:hAnsi="Courier New" w:cs="Courier New"/>
          <w:color w:val="800080"/>
          <w:sz w:val="20"/>
          <w:szCs w:val="20"/>
          <w:shd w:val="clear" w:color="auto" w:fill="FFFFFF"/>
        </w:rPr>
        <w:t>'Median annual income'</w:t>
      </w:r>
    </w:p>
    <w:p w14:paraId="2F2597F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5043E14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gramStart"/>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roofErr w:type="gramEnd"/>
    </w:p>
    <w:p w14:paraId="5725647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08CDC2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ods</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html</w:t>
      </w:r>
      <w:r w:rsidRPr="0023651E">
        <w:rPr>
          <w:rFonts w:ascii="Courier New" w:hAnsi="Courier New" w:cs="Courier New"/>
          <w:color w:val="000000"/>
          <w:sz w:val="20"/>
          <w:szCs w:val="20"/>
          <w:shd w:val="clear" w:color="auto" w:fill="FFFFFF"/>
        </w:rPr>
        <w:t xml:space="preserve"> </w:t>
      </w:r>
      <w:proofErr w:type="gramStart"/>
      <w:r w:rsidRPr="0023651E">
        <w:rPr>
          <w:rFonts w:ascii="Courier New" w:hAnsi="Courier New" w:cs="Courier New"/>
          <w:color w:val="0000FF"/>
          <w:sz w:val="20"/>
          <w:szCs w:val="20"/>
          <w:shd w:val="clear" w:color="auto" w:fill="FFFFFF"/>
        </w:rPr>
        <w:t>close</w:t>
      </w:r>
      <w:r w:rsidRPr="0023651E">
        <w:rPr>
          <w:rFonts w:ascii="Courier New" w:hAnsi="Courier New" w:cs="Courier New"/>
          <w:color w:val="000000"/>
          <w:sz w:val="20"/>
          <w:szCs w:val="20"/>
          <w:shd w:val="clear" w:color="auto" w:fill="FFFFFF"/>
        </w:rPr>
        <w:t xml:space="preserve"> ;</w:t>
      </w:r>
      <w:proofErr w:type="gramEnd"/>
    </w:p>
    <w:p w14:paraId="25EFBF37" w14:textId="77777777" w:rsidR="007E6DCD" w:rsidRPr="00491B52" w:rsidRDefault="007E6DCD" w:rsidP="00B01A7F">
      <w:pPr>
        <w:pStyle w:val="BodyCentered-IPR"/>
        <w:jc w:val="left"/>
      </w:pPr>
    </w:p>
    <w:p w14:paraId="79876B75" w14:textId="291A799B" w:rsidR="007E6DCD" w:rsidRDefault="007E6DCD" w:rsidP="0023651E">
      <w:pPr>
        <w:pStyle w:val="BodyCentered-IPR"/>
        <w:jc w:val="left"/>
        <w:rPr>
          <w:highlight w:val="yellow"/>
        </w:rPr>
      </w:pPr>
    </w:p>
    <w:p w14:paraId="77B7F404" w14:textId="67192CF2" w:rsidR="00682F6E" w:rsidRDefault="00682F6E" w:rsidP="0023651E">
      <w:pPr>
        <w:pStyle w:val="BodyCentered-IPR"/>
        <w:jc w:val="left"/>
        <w:rPr>
          <w:highlight w:val="yellow"/>
        </w:rPr>
      </w:pPr>
    </w:p>
    <w:p w14:paraId="4BDE248B" w14:textId="77777777" w:rsidR="00682F6E" w:rsidRPr="00013A30" w:rsidRDefault="00682F6E" w:rsidP="0023651E">
      <w:pPr>
        <w:pStyle w:val="BodyCentered-IPR"/>
        <w:jc w:val="left"/>
        <w:rPr>
          <w:highlight w:val="yellow"/>
        </w:rPr>
      </w:pPr>
    </w:p>
    <w:sectPr w:rsidR="00682F6E" w:rsidRPr="00013A30" w:rsidSect="0023651E">
      <w:footerReference w:type="default" r:id="rId3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2DCF0" w14:textId="77777777" w:rsidR="004737C5" w:rsidRDefault="004737C5">
      <w:pPr>
        <w:spacing w:after="0"/>
      </w:pPr>
      <w:r>
        <w:separator/>
      </w:r>
    </w:p>
  </w:endnote>
  <w:endnote w:type="continuationSeparator" w:id="0">
    <w:p w14:paraId="615AFD97" w14:textId="77777777" w:rsidR="004737C5" w:rsidRDefault="004737C5">
      <w:pPr>
        <w:spacing w:after="0"/>
      </w:pPr>
      <w:r>
        <w:continuationSeparator/>
      </w:r>
    </w:p>
  </w:endnote>
  <w:endnote w:type="continuationNotice" w:id="1">
    <w:p w14:paraId="1F236A04" w14:textId="77777777" w:rsidR="004737C5" w:rsidRDefault="004737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Lucida Sans">
    <w:panose1 w:val="020B0602040502020204"/>
    <w:charset w:val="00"/>
    <w:family w:val="swiss"/>
    <w:pitch w:val="variable"/>
    <w:sig w:usb0="8100AAF7" w:usb1="0000807B" w:usb2="00000008" w:usb3="00000000" w:csb0="000100FF" w:csb1="00000000"/>
  </w:font>
  <w:font w:name="Arial Bold">
    <w:panose1 w:val="020B0704020202020204"/>
    <w:charset w:val="00"/>
    <w:family w:val="auto"/>
    <w:pitch w:val="variable"/>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horndale AMT">
    <w:altName w:val="Times New Roman"/>
    <w:panose1 w:val="02020603050405020304"/>
    <w:charset w:val="00"/>
    <w:family w:val="roman"/>
    <w:pitch w:val="variable"/>
    <w:sig w:usb0="00002A87" w:usb1="C0000000" w:usb2="00000008" w:usb3="00000000" w:csb0="000000F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D0930" w14:textId="77777777" w:rsidR="001F5F8C" w:rsidRDefault="001F5F8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1429969"/>
      <w:docPartObj>
        <w:docPartGallery w:val="Page Numbers (Bottom of Page)"/>
        <w:docPartUnique/>
      </w:docPartObj>
    </w:sdtPr>
    <w:sdtContent>
      <w:p w14:paraId="706D0B17" w14:textId="4E6086F8" w:rsidR="001F5F8C" w:rsidRDefault="001F5F8C" w:rsidP="00F15874">
        <w:pPr>
          <w:pBdr>
            <w:top w:val="single" w:sz="8" w:space="1" w:color="B12732"/>
          </w:pBdr>
          <w:tabs>
            <w:tab w:val="right" w:pos="9360"/>
          </w:tabs>
          <w:spacing w:after="0"/>
        </w:pPr>
        <w:sdt>
          <w:sdtPr>
            <w:id w:val="1831947663"/>
            <w:docPartObj>
              <w:docPartGallery w:val="Page Numbers (Bottom of Page)"/>
              <w:docPartUnique/>
            </w:docPartObj>
          </w:sdtPr>
          <w:sdtContent>
            <w:r w:rsidRPr="0072351E">
              <w:rPr>
                <w:rStyle w:val="FooterTitle-IPRChar"/>
                <w:rFonts w:eastAsiaTheme="minorHAnsi"/>
              </w:rPr>
              <w:t xml:space="preserve">WIC Participant and Program Characteristics 2018: National Sample File </w:t>
            </w:r>
            <w:r>
              <w:rPr>
                <w:rStyle w:val="FooterTitle-IPRChar"/>
                <w:rFonts w:eastAsiaTheme="minorHAnsi"/>
              </w:rPr>
              <w:t>Codebook</w:t>
            </w:r>
            <w:r>
              <w:rPr>
                <w:rStyle w:val="FooterTitle-IPRChar"/>
                <w:rFonts w:eastAsiaTheme="minorHAnsi"/>
              </w:rPr>
              <w:tab/>
              <w:t>B-</w:t>
            </w:r>
            <w:r>
              <w:rPr>
                <w:rStyle w:val="FooterTitle-IPRChar"/>
                <w:rFonts w:eastAsiaTheme="minorHAnsi"/>
              </w:rPr>
              <w:fldChar w:fldCharType="begin"/>
            </w:r>
            <w:r>
              <w:rPr>
                <w:rStyle w:val="FooterTitle-IPRChar"/>
                <w:rFonts w:eastAsiaTheme="minorHAnsi"/>
              </w:rPr>
              <w:instrText xml:space="preserve"> PAGE   \* MERGEFORMAT </w:instrText>
            </w:r>
            <w:r>
              <w:rPr>
                <w:rStyle w:val="FooterTitle-IPRChar"/>
                <w:rFonts w:eastAsiaTheme="minorHAnsi"/>
              </w:rPr>
              <w:fldChar w:fldCharType="separate"/>
            </w:r>
            <w:r>
              <w:rPr>
                <w:rStyle w:val="FooterTitle-IPRChar"/>
                <w:rFonts w:eastAsiaTheme="minorHAnsi"/>
                <w:noProof/>
              </w:rPr>
              <w:t>2</w:t>
            </w:r>
            <w:r>
              <w:rPr>
                <w:rStyle w:val="FooterTitle-IPRChar"/>
                <w:rFonts w:eastAsiaTheme="minorHAnsi"/>
              </w:rPr>
              <w:fldChar w:fldCharType="end"/>
            </w:r>
          </w:sdtContent>
        </w:sdt>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1733011"/>
      <w:docPartObj>
        <w:docPartGallery w:val="Page Numbers (Bottom of Page)"/>
        <w:docPartUnique/>
      </w:docPartObj>
    </w:sdtPr>
    <w:sdtEndPr>
      <w:rPr>
        <w:rStyle w:val="FooterTitle-IPRChar0"/>
        <w:rFonts w:ascii="Calibri" w:hAnsi="Calibri" w:cs="Arial"/>
        <w:i/>
        <w:sz w:val="20"/>
        <w:szCs w:val="20"/>
      </w:rPr>
    </w:sdtEndPr>
    <w:sdtContent>
      <w:p w14:paraId="265CAEE6" w14:textId="320818FB" w:rsidR="001F5F8C" w:rsidRPr="006A2981" w:rsidRDefault="001F5F8C" w:rsidP="00616BBF">
        <w:pPr>
          <w:pBdr>
            <w:top w:val="single" w:sz="8" w:space="1" w:color="B12732"/>
          </w:pBdr>
          <w:tabs>
            <w:tab w:val="right" w:pos="9360"/>
          </w:tabs>
          <w:spacing w:after="0"/>
          <w:rPr>
            <w:i/>
            <w:sz w:val="20"/>
            <w:szCs w:val="20"/>
          </w:rPr>
        </w:pPr>
        <w:r w:rsidRPr="0072351E">
          <w:rPr>
            <w:i/>
            <w:sz w:val="20"/>
            <w:szCs w:val="20"/>
          </w:rPr>
          <w:t xml:space="preserve">WIC Participant and Program Characteristics 2018: National Sample File </w:t>
        </w:r>
        <w:r>
          <w:rPr>
            <w:i/>
            <w:sz w:val="20"/>
            <w:szCs w:val="20"/>
          </w:rPr>
          <w:t>Codebook</w:t>
        </w:r>
        <w:r w:rsidRPr="0072351E">
          <w:rPr>
            <w:i/>
            <w:sz w:val="20"/>
            <w:szCs w:val="20"/>
          </w:rPr>
          <w:t xml:space="preserve"> </w:t>
        </w:r>
        <w:sdt>
          <w:sdtPr>
            <w:rPr>
              <w:i/>
              <w:sz w:val="20"/>
              <w:szCs w:val="20"/>
            </w:rPr>
            <w:id w:val="-805319702"/>
            <w:docPartObj>
              <w:docPartGallery w:val="Page Numbers (Bottom of Page)"/>
              <w:docPartUnique/>
            </w:docPartObj>
          </w:sdtPr>
          <w:sdtEndPr>
            <w:rPr>
              <w:rStyle w:val="FooterTitle-IPRChar0"/>
              <w:rFonts w:ascii="Calibri" w:hAnsi="Calibri" w:cs="Arial"/>
            </w:rPr>
          </w:sdtEndPr>
          <w:sdtContent>
            <w:r>
              <w:rPr>
                <w:i/>
                <w:sz w:val="20"/>
                <w:szCs w:val="20"/>
              </w:rPr>
              <w:tab/>
              <w:t>C</w:t>
            </w:r>
            <w:r>
              <w:rPr>
                <w:rStyle w:val="FooterTitle-IPRChar0"/>
                <w:rFonts w:eastAsiaTheme="minorHAnsi"/>
                <w:szCs w:val="20"/>
              </w:rPr>
              <w:t>-</w:t>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w:t>
            </w:r>
            <w:r w:rsidRPr="000064FF">
              <w:rPr>
                <w:rStyle w:val="FooterTitle-IPRChar0"/>
                <w:rFonts w:eastAsiaTheme="minorHAnsi"/>
                <w:szCs w:val="20"/>
              </w:rPr>
              <w:fldChar w:fldCharType="end"/>
            </w:r>
          </w:sdtContent>
        </w:sdt>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7835665"/>
      <w:docPartObj>
        <w:docPartGallery w:val="Page Numbers (Bottom of Page)"/>
        <w:docPartUnique/>
      </w:docPartObj>
    </w:sdtPr>
    <w:sdtEndPr>
      <w:rPr>
        <w:rStyle w:val="FooterTitle-IPRChar0"/>
        <w:rFonts w:ascii="Calibri" w:hAnsi="Calibri" w:cs="Arial"/>
        <w:i/>
        <w:sz w:val="20"/>
        <w:szCs w:val="20"/>
      </w:rPr>
    </w:sdtEndPr>
    <w:sdtContent>
      <w:p w14:paraId="5D1FEFC9" w14:textId="4871274A" w:rsidR="001F5F8C" w:rsidRPr="0072351E" w:rsidRDefault="001F5F8C" w:rsidP="0072351E">
        <w:pPr>
          <w:pBdr>
            <w:top w:val="single" w:sz="8" w:space="1" w:color="B12732"/>
          </w:pBdr>
          <w:tabs>
            <w:tab w:val="right" w:pos="9360"/>
          </w:tabs>
          <w:spacing w:after="0"/>
          <w:rPr>
            <w:i/>
            <w:sz w:val="20"/>
            <w:szCs w:val="20"/>
          </w:rPr>
        </w:pPr>
        <w:r w:rsidRPr="0072351E">
          <w:rPr>
            <w:i/>
            <w:sz w:val="20"/>
            <w:szCs w:val="20"/>
          </w:rPr>
          <w:t xml:space="preserve">WIC Participant and Program Characteristics 2018: National Sample File </w:t>
        </w:r>
        <w:r>
          <w:rPr>
            <w:i/>
            <w:sz w:val="20"/>
            <w:szCs w:val="20"/>
          </w:rPr>
          <w:t>Codebook</w:t>
        </w:r>
        <w:r w:rsidRPr="0072351E">
          <w:rPr>
            <w:i/>
            <w:sz w:val="20"/>
            <w:szCs w:val="20"/>
          </w:rPr>
          <w:t xml:space="preserve"> </w:t>
        </w:r>
        <w:sdt>
          <w:sdtPr>
            <w:rPr>
              <w:i/>
              <w:sz w:val="20"/>
              <w:szCs w:val="20"/>
            </w:rPr>
            <w:id w:val="669296242"/>
            <w:docPartObj>
              <w:docPartGallery w:val="Page Numbers (Bottom of Page)"/>
              <w:docPartUnique/>
            </w:docPartObj>
          </w:sdtPr>
          <w:sdtEndPr>
            <w:rPr>
              <w:rStyle w:val="FooterTitle-IPRChar0"/>
              <w:rFonts w:ascii="Calibri" w:hAnsi="Calibri" w:cs="Arial"/>
            </w:rPr>
          </w:sdtEndPr>
          <w:sdtContent>
            <w:r>
              <w:rPr>
                <w:i/>
                <w:sz w:val="20"/>
                <w:szCs w:val="20"/>
              </w:rPr>
              <w:tab/>
              <w:t>D</w:t>
            </w:r>
            <w:r>
              <w:rPr>
                <w:rStyle w:val="FooterTitle-IPRChar0"/>
                <w:rFonts w:eastAsiaTheme="minorHAnsi"/>
                <w:szCs w:val="20"/>
              </w:rPr>
              <w:t>-</w:t>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4</w:t>
            </w:r>
            <w:r w:rsidRPr="000064FF">
              <w:rPr>
                <w:rStyle w:val="FooterTitle-IPRChar0"/>
                <w:rFonts w:eastAsiaTheme="minorHAnsi"/>
                <w:szCs w:val="20"/>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0A29A" w14:textId="77777777" w:rsidR="001F5F8C" w:rsidRDefault="001F5F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895D" w14:textId="77777777" w:rsidR="001F5F8C" w:rsidRDefault="001F5F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5631066"/>
      <w:docPartObj>
        <w:docPartGallery w:val="Page Numbers (Bottom of Page)"/>
        <w:docPartUnique/>
      </w:docPartObj>
    </w:sdtPr>
    <w:sdtEndPr>
      <w:rPr>
        <w:rStyle w:val="FooterTitle-IPRChar0"/>
        <w:rFonts w:ascii="Calibri" w:hAnsi="Calibri" w:cs="Arial"/>
        <w:i/>
        <w:sz w:val="20"/>
        <w:szCs w:val="20"/>
      </w:rPr>
    </w:sdtEndPr>
    <w:sdtContent>
      <w:p w14:paraId="6609C9FA" w14:textId="2C9B7B1D" w:rsidR="001F5F8C" w:rsidRPr="0072351E" w:rsidRDefault="001F5F8C"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Pr>
            <w:i/>
            <w:sz w:val="20"/>
            <w:szCs w:val="20"/>
          </w:rPr>
          <w:t>2018:</w:t>
        </w:r>
        <w:r w:rsidRPr="00C40265">
          <w:rPr>
            <w:i/>
            <w:sz w:val="20"/>
            <w:szCs w:val="20"/>
          </w:rPr>
          <w:t xml:space="preserve"> </w:t>
        </w:r>
        <w:bookmarkStart w:id="1" w:name="_Hlk9931512"/>
        <w:r w:rsidRPr="0072351E">
          <w:rPr>
            <w:i/>
            <w:sz w:val="20"/>
            <w:szCs w:val="20"/>
          </w:rPr>
          <w:t xml:space="preserve">National Sample File </w:t>
        </w:r>
        <w:bookmarkEnd w:id="1"/>
        <w:r w:rsidRPr="0072351E">
          <w:rPr>
            <w:i/>
            <w:sz w:val="20"/>
            <w:szCs w:val="20"/>
          </w:rPr>
          <w:t xml:space="preserve">Codebook </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4524019"/>
      <w:docPartObj>
        <w:docPartGallery w:val="Page Numbers (Bottom of Page)"/>
        <w:docPartUnique/>
      </w:docPartObj>
    </w:sdtPr>
    <w:sdtEndPr>
      <w:rPr>
        <w:rStyle w:val="FooterTitle-IPRChar0"/>
        <w:rFonts w:ascii="Calibri" w:hAnsi="Calibri" w:cs="Arial"/>
        <w:i/>
        <w:sz w:val="20"/>
        <w:szCs w:val="20"/>
      </w:rPr>
    </w:sdtEndPr>
    <w:sdtContent>
      <w:p w14:paraId="02061059" w14:textId="174E5160" w:rsidR="001F5F8C" w:rsidRPr="0072351E" w:rsidRDefault="001F5F8C"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Pr>
            <w:i/>
            <w:sz w:val="20"/>
            <w:szCs w:val="20"/>
          </w:rPr>
          <w:t>2018:</w:t>
        </w:r>
        <w:r w:rsidRPr="00C40265">
          <w:rPr>
            <w:i/>
            <w:sz w:val="20"/>
            <w:szCs w:val="20"/>
          </w:rPr>
          <w:t xml:space="preserve"> </w:t>
        </w:r>
        <w:r w:rsidRPr="0072351E">
          <w:rPr>
            <w:i/>
            <w:sz w:val="20"/>
            <w:szCs w:val="20"/>
          </w:rPr>
          <w:t xml:space="preserve">National Sample </w:t>
        </w:r>
        <w:r>
          <w:rPr>
            <w:i/>
            <w:sz w:val="20"/>
            <w:szCs w:val="20"/>
          </w:rPr>
          <w:t>File Codebook</w:t>
        </w:r>
        <w:sdt>
          <w:sdtPr>
            <w:rPr>
              <w:i/>
              <w:sz w:val="20"/>
              <w:szCs w:val="20"/>
            </w:rPr>
            <w:id w:val="-890882537"/>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w:t>
            </w:r>
            <w:r w:rsidRPr="000064FF">
              <w:rPr>
                <w:rStyle w:val="FooterTitle-IPRChar0"/>
                <w:rFonts w:eastAsiaTheme="minorHAnsi"/>
                <w:szCs w:val="20"/>
              </w:rPr>
              <w:fldChar w:fldCharType="end"/>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3402256"/>
      <w:docPartObj>
        <w:docPartGallery w:val="Page Numbers (Bottom of Page)"/>
        <w:docPartUnique/>
      </w:docPartObj>
    </w:sdtPr>
    <w:sdtEndPr>
      <w:rPr>
        <w:rStyle w:val="FooterTitle-IPRChar0"/>
        <w:rFonts w:ascii="Calibri" w:hAnsi="Calibri" w:cs="Arial"/>
        <w:i/>
        <w:sz w:val="20"/>
        <w:szCs w:val="20"/>
      </w:rPr>
    </w:sdtEndPr>
    <w:sdtContent>
      <w:p w14:paraId="3D72E743" w14:textId="34124A79" w:rsidR="001F5F8C" w:rsidRPr="0072351E" w:rsidRDefault="001F5F8C"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Pr>
            <w:i/>
            <w:sz w:val="20"/>
            <w:szCs w:val="20"/>
          </w:rPr>
          <w:t>2018:</w:t>
        </w:r>
        <w:r w:rsidRPr="00C40265">
          <w:rPr>
            <w:i/>
            <w:sz w:val="20"/>
            <w:szCs w:val="20"/>
          </w:rPr>
          <w:t xml:space="preserve"> </w:t>
        </w:r>
        <w:r w:rsidRPr="0072351E">
          <w:rPr>
            <w:i/>
            <w:sz w:val="20"/>
            <w:szCs w:val="20"/>
          </w:rPr>
          <w:t xml:space="preserve">National Sample File </w:t>
        </w:r>
        <w:r>
          <w:rPr>
            <w:i/>
            <w:sz w:val="20"/>
            <w:szCs w:val="20"/>
          </w:rPr>
          <w:t>Codebook</w:t>
        </w:r>
        <w:sdt>
          <w:sdtPr>
            <w:rPr>
              <w:i/>
              <w:sz w:val="20"/>
              <w:szCs w:val="20"/>
            </w:rPr>
            <w:id w:val="1005403631"/>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6</w:t>
            </w:r>
            <w:r w:rsidRPr="000064FF">
              <w:rPr>
                <w:rStyle w:val="FooterTitle-IPRChar0"/>
                <w:rFonts w:eastAsiaTheme="minorHAnsi"/>
                <w:szCs w:val="20"/>
              </w:rPr>
              <w:fldChar w:fldCharType="end"/>
            </w:r>
          </w:sdtContent>
        </w:sdt>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7352877"/>
      <w:docPartObj>
        <w:docPartGallery w:val="Page Numbers (Bottom of Page)"/>
        <w:docPartUnique/>
      </w:docPartObj>
    </w:sdtPr>
    <w:sdtEndPr>
      <w:rPr>
        <w:rStyle w:val="FooterTitle-IPRChar0"/>
        <w:rFonts w:ascii="Calibri" w:hAnsi="Calibri" w:cs="Arial"/>
        <w:i/>
        <w:sz w:val="20"/>
        <w:szCs w:val="20"/>
      </w:rPr>
    </w:sdtEndPr>
    <w:sdtContent>
      <w:p w14:paraId="3AD81EB0" w14:textId="7C593517" w:rsidR="001F5F8C" w:rsidRPr="0072351E" w:rsidRDefault="001F5F8C" w:rsidP="0072351E">
        <w:pPr>
          <w:pBdr>
            <w:top w:val="single" w:sz="8" w:space="1" w:color="B12732"/>
          </w:pBdr>
          <w:tabs>
            <w:tab w:val="right" w:pos="1440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Pr>
            <w:i/>
            <w:sz w:val="20"/>
            <w:szCs w:val="20"/>
          </w:rPr>
          <w:t>2018:</w:t>
        </w:r>
        <w:r w:rsidRPr="00C40265">
          <w:rPr>
            <w:i/>
            <w:sz w:val="20"/>
            <w:szCs w:val="20"/>
          </w:rPr>
          <w:t xml:space="preserve"> </w:t>
        </w:r>
        <w:r w:rsidRPr="0072351E">
          <w:rPr>
            <w:i/>
            <w:sz w:val="20"/>
            <w:szCs w:val="20"/>
          </w:rPr>
          <w:t xml:space="preserve">National Sample File </w:t>
        </w:r>
        <w:r>
          <w:rPr>
            <w:i/>
            <w:sz w:val="20"/>
            <w:szCs w:val="20"/>
          </w:rPr>
          <w:t>Codebook</w:t>
        </w:r>
        <w:sdt>
          <w:sdtPr>
            <w:rPr>
              <w:i/>
              <w:sz w:val="20"/>
              <w:szCs w:val="20"/>
            </w:rPr>
            <w:id w:val="-2018834293"/>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17</w:t>
            </w:r>
            <w:r w:rsidRPr="000064FF">
              <w:rPr>
                <w:rStyle w:val="FooterTitle-IPRChar0"/>
                <w:rFonts w:eastAsiaTheme="minorHAnsi"/>
                <w:szCs w:val="20"/>
              </w:rPr>
              <w:fldChar w:fldCharType="end"/>
            </w:r>
          </w:sdtContent>
        </w:sdt>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1347574"/>
      <w:docPartObj>
        <w:docPartGallery w:val="Page Numbers (Bottom of Page)"/>
        <w:docPartUnique/>
      </w:docPartObj>
    </w:sdtPr>
    <w:sdtEndPr>
      <w:rPr>
        <w:rStyle w:val="FooterTitle-IPRChar0"/>
        <w:rFonts w:ascii="Calibri" w:hAnsi="Calibri" w:cs="Arial"/>
        <w:i/>
        <w:sz w:val="20"/>
        <w:szCs w:val="20"/>
      </w:rPr>
    </w:sdtEndPr>
    <w:sdtContent>
      <w:p w14:paraId="01F00B81" w14:textId="7E824A16" w:rsidR="001F5F8C" w:rsidRPr="0072351E" w:rsidRDefault="001F5F8C" w:rsidP="00600238">
        <w:pPr>
          <w:pBdr>
            <w:top w:val="single" w:sz="8" w:space="1" w:color="B12732"/>
          </w:pBdr>
          <w:tabs>
            <w:tab w:val="right" w:pos="1080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Pr>
            <w:i/>
            <w:sz w:val="20"/>
            <w:szCs w:val="20"/>
          </w:rPr>
          <w:t>2018:</w:t>
        </w:r>
        <w:r w:rsidRPr="00C40265">
          <w:rPr>
            <w:i/>
            <w:sz w:val="20"/>
            <w:szCs w:val="20"/>
          </w:rPr>
          <w:t xml:space="preserve"> </w:t>
        </w:r>
        <w:r w:rsidRPr="0072351E">
          <w:rPr>
            <w:i/>
            <w:sz w:val="20"/>
            <w:szCs w:val="20"/>
          </w:rPr>
          <w:t xml:space="preserve">National Sample File </w:t>
        </w:r>
        <w:r>
          <w:rPr>
            <w:i/>
            <w:sz w:val="20"/>
            <w:szCs w:val="20"/>
          </w:rPr>
          <w:t>Codebook</w:t>
        </w:r>
        <w:sdt>
          <w:sdtPr>
            <w:rPr>
              <w:i/>
              <w:sz w:val="20"/>
              <w:szCs w:val="20"/>
            </w:rPr>
            <w:id w:val="-1378393480"/>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18</w:t>
            </w:r>
            <w:r w:rsidRPr="000064FF">
              <w:rPr>
                <w:rStyle w:val="FooterTitle-IPRChar0"/>
                <w:rFonts w:eastAsiaTheme="minorHAnsi"/>
                <w:szCs w:val="20"/>
              </w:rPr>
              <w:fldChar w:fldCharType="end"/>
            </w:r>
          </w:sdtContent>
        </w:sdt>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8802889"/>
      <w:docPartObj>
        <w:docPartGallery w:val="Page Numbers (Bottom of Page)"/>
        <w:docPartUnique/>
      </w:docPartObj>
    </w:sdtPr>
    <w:sdtEndPr>
      <w:rPr>
        <w:rStyle w:val="FooterTitle-IPRChar0"/>
        <w:rFonts w:ascii="Calibri" w:hAnsi="Calibri" w:cs="Arial"/>
        <w:i/>
        <w:sz w:val="20"/>
        <w:szCs w:val="20"/>
      </w:rPr>
    </w:sdtEndPr>
    <w:sdtContent>
      <w:bookmarkStart w:id="36" w:name="_Hlk9931644" w:displacedByCustomXml="prev"/>
      <w:p w14:paraId="1E3093DD" w14:textId="46C47A7E" w:rsidR="001F5F8C" w:rsidRPr="0072351E" w:rsidRDefault="001F5F8C"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Pr>
            <w:i/>
            <w:sz w:val="20"/>
            <w:szCs w:val="20"/>
          </w:rPr>
          <w:t>2018:</w:t>
        </w:r>
        <w:r w:rsidRPr="00C40265">
          <w:rPr>
            <w:i/>
            <w:sz w:val="20"/>
            <w:szCs w:val="20"/>
          </w:rPr>
          <w:t xml:space="preserve"> </w:t>
        </w:r>
        <w:r w:rsidRPr="0072351E">
          <w:rPr>
            <w:i/>
            <w:sz w:val="20"/>
            <w:szCs w:val="20"/>
          </w:rPr>
          <w:t xml:space="preserve">National Sample File </w:t>
        </w:r>
        <w:bookmarkEnd w:id="36"/>
        <w:r>
          <w:rPr>
            <w:i/>
            <w:sz w:val="20"/>
            <w:szCs w:val="20"/>
          </w:rPr>
          <w:t>Codebook</w:t>
        </w:r>
        <w:sdt>
          <w:sdtPr>
            <w:rPr>
              <w:i/>
              <w:sz w:val="20"/>
              <w:szCs w:val="20"/>
            </w:rPr>
            <w:id w:val="-1477214973"/>
            <w:docPartObj>
              <w:docPartGallery w:val="Page Numbers (Bottom of Page)"/>
              <w:docPartUnique/>
            </w:docPartObj>
          </w:sdtPr>
          <w:sdtEndPr>
            <w:rPr>
              <w:rStyle w:val="FooterTitle-IPRChar0"/>
              <w:rFonts w:ascii="Calibri" w:hAnsi="Calibri" w:cs="Arial"/>
            </w:rPr>
          </w:sdtEndPr>
          <w:sdtContent>
            <w:r>
              <w:rPr>
                <w:i/>
                <w:sz w:val="20"/>
                <w:szCs w:val="20"/>
              </w:rPr>
              <w:tab/>
              <w:t>A-</w:t>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4</w:t>
            </w:r>
            <w:r w:rsidRPr="000064FF">
              <w:rPr>
                <w:rStyle w:val="FooterTitle-IPRChar0"/>
                <w:rFonts w:eastAsiaTheme="minorHAnsi"/>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63C34" w14:textId="77777777" w:rsidR="004737C5" w:rsidRDefault="004737C5">
      <w:pPr>
        <w:spacing w:after="0"/>
      </w:pPr>
      <w:r>
        <w:separator/>
      </w:r>
    </w:p>
  </w:footnote>
  <w:footnote w:type="continuationSeparator" w:id="0">
    <w:p w14:paraId="2C62D13C" w14:textId="77777777" w:rsidR="004737C5" w:rsidRDefault="004737C5">
      <w:pPr>
        <w:spacing w:after="0"/>
      </w:pPr>
      <w:r>
        <w:continuationSeparator/>
      </w:r>
    </w:p>
  </w:footnote>
  <w:footnote w:type="continuationNotice" w:id="1">
    <w:p w14:paraId="6974BA54" w14:textId="77777777" w:rsidR="004737C5" w:rsidRDefault="004737C5">
      <w:pPr>
        <w:spacing w:after="0"/>
      </w:pPr>
    </w:p>
  </w:footnote>
  <w:footnote w:id="2">
    <w:p w14:paraId="6D171AB4" w14:textId="77777777" w:rsidR="001F5F8C" w:rsidRPr="00D735C3" w:rsidRDefault="001F5F8C" w:rsidP="00441745">
      <w:pPr>
        <w:pStyle w:val="FtnteBody-IPR"/>
      </w:pPr>
      <w:r w:rsidRPr="00D735C3">
        <w:rPr>
          <w:rStyle w:val="FootnoteReference"/>
        </w:rPr>
        <w:footnoteRef/>
      </w:r>
      <w:r w:rsidRPr="00D735C3">
        <w:t xml:space="preserve"> The study team weighted data for New Mexico based on participant category reporting for four clinics the State agency was unable to include in its data submission.</w:t>
      </w:r>
      <w:r>
        <w:t xml:space="preserve"> The total number of paricipants, as defined in the PC2018 data, is 7,837,762. </w:t>
      </w:r>
    </w:p>
  </w:footnote>
  <w:footnote w:id="3">
    <w:p w14:paraId="47484864" w14:textId="77777777" w:rsidR="001F5F8C" w:rsidRDefault="001F5F8C" w:rsidP="008F7F2E">
      <w:pPr>
        <w:pStyle w:val="FtnteBody-IPR"/>
      </w:pPr>
      <w:r>
        <w:rPr>
          <w:rStyle w:val="FootnoteReference"/>
        </w:rPr>
        <w:footnoteRef/>
      </w:r>
      <w:r>
        <w:t xml:space="preserve"> Sampling will be performed using PROC SURVEYSELECT in SAS.  The SIZE option will be used to accommodate weighting of New Mexico’s data.  This would apply a slightly higher probability of selection for New Mexico participants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7CB3F" w14:textId="77777777" w:rsidR="001F5F8C" w:rsidRDefault="001F5F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515C4" w14:textId="77777777" w:rsidR="001F5F8C" w:rsidRPr="00AF61C4" w:rsidRDefault="001F5F8C" w:rsidP="00AF61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FD82F" w14:textId="77777777" w:rsidR="001F5F8C" w:rsidRDefault="001F5F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73DD1" w14:textId="77777777" w:rsidR="001F5F8C" w:rsidRDefault="001F5F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CF160" w14:textId="77777777" w:rsidR="001F5F8C" w:rsidRPr="007E6DCD" w:rsidRDefault="001F5F8C" w:rsidP="007E6D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92F7E" w14:textId="77777777" w:rsidR="001F5F8C" w:rsidRPr="00C40265" w:rsidRDefault="001F5F8C" w:rsidP="00C4026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97A83" w14:textId="77777777" w:rsidR="001F5F8C" w:rsidRPr="00BF39BC" w:rsidRDefault="001F5F8C" w:rsidP="00BF39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C9F91" w14:textId="77777777" w:rsidR="001F5F8C" w:rsidRDefault="001F5F8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579FF" w14:textId="77777777" w:rsidR="001F5F8C" w:rsidRPr="006A2981" w:rsidRDefault="001F5F8C" w:rsidP="006A298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5D2B6" w14:textId="77777777" w:rsidR="001F5F8C" w:rsidRPr="00DD3B55" w:rsidRDefault="001F5F8C" w:rsidP="00616B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F5520"/>
    <w:multiLevelType w:val="multilevel"/>
    <w:tmpl w:val="C51AF388"/>
    <w:styleLink w:val="Numbers12ptCalibriList"/>
    <w:lvl w:ilvl="0">
      <w:start w:val="1"/>
      <w:numFmt w:val="decimal"/>
      <w:lvlText w:val="%1."/>
      <w:lvlJc w:val="left"/>
      <w:pPr>
        <w:ind w:left="720" w:hanging="360"/>
      </w:pPr>
      <w:rPr>
        <w:rFonts w:ascii="Calibri" w:hAnsi="Calibri" w:hint="default"/>
        <w:b w:val="0"/>
        <w:i w:val="0"/>
        <w:color w:val="auto"/>
        <w:sz w:val="24"/>
      </w:rPr>
    </w:lvl>
    <w:lvl w:ilvl="1">
      <w:start w:val="1"/>
      <w:numFmt w:val="lowerLetter"/>
      <w:lvlText w:val="%2."/>
      <w:lvlJc w:val="left"/>
      <w:pPr>
        <w:ind w:left="1080" w:hanging="360"/>
      </w:pPr>
      <w:rPr>
        <w:rFonts w:ascii="Calibri" w:hAnsi="Calibri" w:hint="default"/>
        <w:b w:val="0"/>
        <w:i w:val="0"/>
        <w:color w:val="auto"/>
        <w:sz w:val="24"/>
      </w:rPr>
    </w:lvl>
    <w:lvl w:ilvl="2">
      <w:start w:val="1"/>
      <w:numFmt w:val="lowerRoman"/>
      <w:lvlText w:val="%3."/>
      <w:lvlJc w:val="right"/>
      <w:pPr>
        <w:ind w:left="1440" w:hanging="360"/>
      </w:pPr>
      <w:rPr>
        <w:rFonts w:ascii="Calibri" w:hAnsi="Calibri" w:hint="default"/>
        <w:b w:val="0"/>
        <w:i w:val="0"/>
        <w:color w:val="auto"/>
        <w:sz w:val="24"/>
      </w:rPr>
    </w:lvl>
    <w:lvl w:ilvl="3">
      <w:start w:val="1"/>
      <w:numFmt w:val="decimal"/>
      <w:lvlText w:val="%4."/>
      <w:lvlJc w:val="left"/>
      <w:pPr>
        <w:ind w:left="1800" w:hanging="360"/>
      </w:pPr>
      <w:rPr>
        <w:rFonts w:ascii="Calibri" w:hAnsi="Calibri" w:hint="default"/>
        <w:b w:val="0"/>
        <w:i w:val="0"/>
        <w:color w:val="auto"/>
        <w:sz w:val="24"/>
      </w:rPr>
    </w:lvl>
    <w:lvl w:ilvl="4">
      <w:start w:val="1"/>
      <w:numFmt w:val="lowerLetter"/>
      <w:lvlText w:val="%5."/>
      <w:lvlJc w:val="left"/>
      <w:pPr>
        <w:ind w:left="2160" w:hanging="360"/>
      </w:pPr>
      <w:rPr>
        <w:rFonts w:ascii="Calibri" w:hAnsi="Calibri" w:hint="default"/>
        <w:b w:val="0"/>
        <w:i w:val="0"/>
        <w:color w:val="auto"/>
        <w:sz w:val="24"/>
      </w:rPr>
    </w:lvl>
    <w:lvl w:ilvl="5">
      <w:start w:val="1"/>
      <w:numFmt w:val="lowerRoman"/>
      <w:lvlText w:val="%6."/>
      <w:lvlJc w:val="right"/>
      <w:pPr>
        <w:ind w:left="2520" w:hanging="360"/>
      </w:pPr>
      <w:rPr>
        <w:rFonts w:ascii="Calibri" w:hAnsi="Calibri" w:hint="default"/>
        <w:b w:val="0"/>
        <w:i w:val="0"/>
        <w:color w:val="auto"/>
        <w:sz w:val="24"/>
      </w:rPr>
    </w:lvl>
    <w:lvl w:ilvl="6">
      <w:start w:val="1"/>
      <w:numFmt w:val="decimal"/>
      <w:lvlText w:val="%7."/>
      <w:lvlJc w:val="left"/>
      <w:pPr>
        <w:ind w:left="2880" w:hanging="360"/>
      </w:pPr>
      <w:rPr>
        <w:rFonts w:ascii="Calibri" w:hAnsi="Calibri" w:hint="default"/>
        <w:b w:val="0"/>
        <w:i w:val="0"/>
        <w:color w:val="auto"/>
        <w:sz w:val="24"/>
      </w:rPr>
    </w:lvl>
    <w:lvl w:ilvl="7">
      <w:start w:val="1"/>
      <w:numFmt w:val="lowerLetter"/>
      <w:lvlText w:val="%8."/>
      <w:lvlJc w:val="left"/>
      <w:pPr>
        <w:ind w:left="3240" w:hanging="360"/>
      </w:pPr>
      <w:rPr>
        <w:rFonts w:ascii="Calibri" w:hAnsi="Calibri" w:hint="default"/>
        <w:b w:val="0"/>
        <w:i w:val="0"/>
        <w:color w:val="auto"/>
        <w:sz w:val="24"/>
      </w:rPr>
    </w:lvl>
    <w:lvl w:ilvl="8">
      <w:start w:val="1"/>
      <w:numFmt w:val="lowerRoman"/>
      <w:lvlText w:val="%9."/>
      <w:lvlJc w:val="right"/>
      <w:pPr>
        <w:ind w:left="3600" w:hanging="360"/>
      </w:pPr>
      <w:rPr>
        <w:rFonts w:ascii="Calibri" w:hAnsi="Calibri" w:hint="default"/>
        <w:b w:val="0"/>
        <w:i w:val="0"/>
        <w:color w:val="auto"/>
        <w:sz w:val="24"/>
      </w:rPr>
    </w:lvl>
  </w:abstractNum>
  <w:abstractNum w:abstractNumId="1" w15:restartNumberingAfterBreak="0">
    <w:nsid w:val="035037E1"/>
    <w:multiLevelType w:val="multilevel"/>
    <w:tmpl w:val="B84CE8A6"/>
    <w:styleLink w:val="TableRedNumbersList-IPR"/>
    <w:lvl w:ilvl="0">
      <w:start w:val="1"/>
      <w:numFmt w:val="decimal"/>
      <w:pStyle w:val="TableRedNumbers-IPR"/>
      <w:lvlText w:val="%1."/>
      <w:lvlJc w:val="left"/>
      <w:pPr>
        <w:ind w:left="720" w:hanging="360"/>
      </w:pPr>
      <w:rPr>
        <w:rFonts w:ascii="Calibri" w:hAnsi="Calibri" w:hint="default"/>
        <w:b/>
        <w:i w:val="0"/>
        <w:color w:val="C00000"/>
        <w:sz w:val="20"/>
      </w:rPr>
    </w:lvl>
    <w:lvl w:ilvl="1">
      <w:start w:val="1"/>
      <w:numFmt w:val="none"/>
      <w:lvlText w:val=""/>
      <w:lvlJc w:val="left"/>
      <w:pPr>
        <w:ind w:left="1080" w:hanging="360"/>
      </w:pPr>
      <w:rPr>
        <w:rFonts w:hint="default"/>
        <w:b/>
        <w:i w:val="0"/>
        <w:color w:val="C00000"/>
        <w:sz w:val="20"/>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 w15:restartNumberingAfterBreak="0">
    <w:nsid w:val="063E1D2B"/>
    <w:multiLevelType w:val="multilevel"/>
    <w:tmpl w:val="0F5A555C"/>
    <w:styleLink w:val="BulletListStyleRed-IPR"/>
    <w:lvl w:ilvl="0">
      <w:start w:val="1"/>
      <w:numFmt w:val="bullet"/>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68E2BF8"/>
    <w:multiLevelType w:val="multilevel"/>
    <w:tmpl w:val="F6DE30B6"/>
    <w:styleLink w:val="NumbersListStyleRed-IPR"/>
    <w:lvl w:ilvl="0">
      <w:start w:val="1"/>
      <w:numFmt w:val="decimal"/>
      <w:lvlText w:val="%1."/>
      <w:lvlJc w:val="left"/>
      <w:pPr>
        <w:ind w:left="720" w:hanging="360"/>
      </w:pPr>
      <w:rPr>
        <w:rFonts w:hint="default"/>
        <w:color w:val="DD2230"/>
      </w:rPr>
    </w:lvl>
    <w:lvl w:ilvl="1">
      <w:start w:val="1"/>
      <w:numFmt w:val="lowerLetter"/>
      <w:lvlText w:val="%2."/>
      <w:lvlJc w:val="left"/>
      <w:pPr>
        <w:ind w:left="1080" w:hanging="360"/>
      </w:pPr>
      <w:rPr>
        <w:rFonts w:hint="default"/>
        <w:color w:val="DD2230"/>
      </w:rPr>
    </w:lvl>
    <w:lvl w:ilvl="2">
      <w:start w:val="1"/>
      <w:numFmt w:val="lowerRoman"/>
      <w:lvlText w:val="%3."/>
      <w:lvlJc w:val="right"/>
      <w:pPr>
        <w:ind w:left="1440" w:hanging="360"/>
      </w:pPr>
      <w:rPr>
        <w:rFonts w:hint="default"/>
        <w:color w:val="DD223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692962"/>
    <w:multiLevelType w:val="multilevel"/>
    <w:tmpl w:val="EA4C04F6"/>
    <w:styleLink w:val="TableBlackNumbersList-IPR"/>
    <w:lvl w:ilvl="0">
      <w:start w:val="1"/>
      <w:numFmt w:val="decimal"/>
      <w:lvlText w:val="%1."/>
      <w:lvlJc w:val="left"/>
      <w:pPr>
        <w:ind w:left="360" w:hanging="360"/>
      </w:pPr>
      <w:rPr>
        <w:rFonts w:ascii="Calibri" w:hAnsi="Calibri" w:hint="default"/>
        <w:b w:val="0"/>
        <w:i w:val="0"/>
        <w:color w:val="auto"/>
        <w:sz w:val="20"/>
      </w:rPr>
    </w:lvl>
    <w:lvl w:ilvl="1">
      <w:start w:val="1"/>
      <w:numFmt w:val="lowerLetter"/>
      <w:lvlText w:val="%2."/>
      <w:lvlJc w:val="left"/>
      <w:pPr>
        <w:ind w:left="720" w:hanging="360"/>
      </w:pPr>
      <w:rPr>
        <w:rFonts w:ascii="Calibri" w:hAnsi="Calibri" w:hint="default"/>
        <w:b w:val="0"/>
        <w:i w:val="0"/>
        <w:color w:val="auto"/>
        <w:sz w:val="20"/>
      </w:rPr>
    </w:lvl>
    <w:lvl w:ilvl="2">
      <w:start w:val="1"/>
      <w:numFmt w:val="none"/>
      <w:lvlText w:val=""/>
      <w:lvlJc w:val="righ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righ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right"/>
      <w:pPr>
        <w:ind w:left="3240" w:hanging="360"/>
      </w:pPr>
      <w:rPr>
        <w:rFonts w:hint="default"/>
      </w:rPr>
    </w:lvl>
  </w:abstractNum>
  <w:abstractNum w:abstractNumId="5" w15:restartNumberingAfterBreak="0">
    <w:nsid w:val="0E911199"/>
    <w:multiLevelType w:val="hybridMultilevel"/>
    <w:tmpl w:val="312A732A"/>
    <w:lvl w:ilvl="0" w:tplc="B728FBF8">
      <w:start w:val="1"/>
      <w:numFmt w:val="bullet"/>
      <w:pStyle w:val="BulletBlueLastSS"/>
      <w:lvlText w:val=""/>
      <w:lvlJc w:val="left"/>
      <w:pPr>
        <w:ind w:left="792" w:hanging="360"/>
      </w:pPr>
      <w:rPr>
        <w:rFonts w:ascii="Symbol" w:hAnsi="Symbol" w:hint="default"/>
        <w:color w:val="345294"/>
      </w:rPr>
    </w:lvl>
    <w:lvl w:ilvl="1" w:tplc="25F6A2DA" w:tentative="1">
      <w:start w:val="1"/>
      <w:numFmt w:val="bullet"/>
      <w:lvlText w:val="o"/>
      <w:lvlJc w:val="left"/>
      <w:pPr>
        <w:ind w:left="1872" w:hanging="360"/>
      </w:pPr>
      <w:rPr>
        <w:rFonts w:ascii="Courier New" w:hAnsi="Courier New" w:cs="Courier New" w:hint="default"/>
      </w:rPr>
    </w:lvl>
    <w:lvl w:ilvl="2" w:tplc="EED8820C" w:tentative="1">
      <w:start w:val="1"/>
      <w:numFmt w:val="bullet"/>
      <w:lvlText w:val=""/>
      <w:lvlJc w:val="left"/>
      <w:pPr>
        <w:ind w:left="2592" w:hanging="360"/>
      </w:pPr>
      <w:rPr>
        <w:rFonts w:ascii="Wingdings" w:hAnsi="Wingdings" w:hint="default"/>
      </w:rPr>
    </w:lvl>
    <w:lvl w:ilvl="3" w:tplc="840AD842" w:tentative="1">
      <w:start w:val="1"/>
      <w:numFmt w:val="bullet"/>
      <w:lvlText w:val=""/>
      <w:lvlJc w:val="left"/>
      <w:pPr>
        <w:ind w:left="3312" w:hanging="360"/>
      </w:pPr>
      <w:rPr>
        <w:rFonts w:ascii="Symbol" w:hAnsi="Symbol" w:hint="default"/>
      </w:rPr>
    </w:lvl>
    <w:lvl w:ilvl="4" w:tplc="181C53B8" w:tentative="1">
      <w:start w:val="1"/>
      <w:numFmt w:val="bullet"/>
      <w:lvlText w:val="o"/>
      <w:lvlJc w:val="left"/>
      <w:pPr>
        <w:ind w:left="4032" w:hanging="360"/>
      </w:pPr>
      <w:rPr>
        <w:rFonts w:ascii="Courier New" w:hAnsi="Courier New" w:cs="Courier New" w:hint="default"/>
      </w:rPr>
    </w:lvl>
    <w:lvl w:ilvl="5" w:tplc="2BCC9442" w:tentative="1">
      <w:start w:val="1"/>
      <w:numFmt w:val="bullet"/>
      <w:lvlText w:val=""/>
      <w:lvlJc w:val="left"/>
      <w:pPr>
        <w:ind w:left="4752" w:hanging="360"/>
      </w:pPr>
      <w:rPr>
        <w:rFonts w:ascii="Wingdings" w:hAnsi="Wingdings" w:hint="default"/>
      </w:rPr>
    </w:lvl>
    <w:lvl w:ilvl="6" w:tplc="4782C188" w:tentative="1">
      <w:start w:val="1"/>
      <w:numFmt w:val="bullet"/>
      <w:lvlText w:val=""/>
      <w:lvlJc w:val="left"/>
      <w:pPr>
        <w:ind w:left="5472" w:hanging="360"/>
      </w:pPr>
      <w:rPr>
        <w:rFonts w:ascii="Symbol" w:hAnsi="Symbol" w:hint="default"/>
      </w:rPr>
    </w:lvl>
    <w:lvl w:ilvl="7" w:tplc="0AC20210" w:tentative="1">
      <w:start w:val="1"/>
      <w:numFmt w:val="bullet"/>
      <w:lvlText w:val="o"/>
      <w:lvlJc w:val="left"/>
      <w:pPr>
        <w:ind w:left="6192" w:hanging="360"/>
      </w:pPr>
      <w:rPr>
        <w:rFonts w:ascii="Courier New" w:hAnsi="Courier New" w:cs="Courier New" w:hint="default"/>
      </w:rPr>
    </w:lvl>
    <w:lvl w:ilvl="8" w:tplc="66E27998" w:tentative="1">
      <w:start w:val="1"/>
      <w:numFmt w:val="bullet"/>
      <w:lvlText w:val=""/>
      <w:lvlJc w:val="left"/>
      <w:pPr>
        <w:ind w:left="6912" w:hanging="360"/>
      </w:pPr>
      <w:rPr>
        <w:rFonts w:ascii="Wingdings" w:hAnsi="Wingdings" w:hint="default"/>
      </w:rPr>
    </w:lvl>
  </w:abstractNum>
  <w:abstractNum w:abstractNumId="6" w15:restartNumberingAfterBreak="0">
    <w:nsid w:val="110D5AD2"/>
    <w:multiLevelType w:val="hybridMultilevel"/>
    <w:tmpl w:val="D2F80AEE"/>
    <w:lvl w:ilvl="0" w:tplc="ACE6A50C">
      <w:start w:val="1"/>
      <w:numFmt w:val="bullet"/>
      <w:pStyle w:val="BulletRedLastSS"/>
      <w:lvlText w:val=""/>
      <w:lvlJc w:val="left"/>
      <w:pPr>
        <w:ind w:left="1152" w:hanging="360"/>
      </w:pPr>
      <w:rPr>
        <w:rFonts w:ascii="Symbol" w:hAnsi="Symbol" w:hint="default"/>
        <w:color w:val="auto"/>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175F4639"/>
    <w:multiLevelType w:val="hybridMultilevel"/>
    <w:tmpl w:val="9A7E40E0"/>
    <w:lvl w:ilvl="0" w:tplc="C9484BE6">
      <w:start w:val="1"/>
      <w:numFmt w:val="bullet"/>
      <w:pStyle w:val="Dash"/>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A492560"/>
    <w:multiLevelType w:val="multilevel"/>
    <w:tmpl w:val="E0FE1110"/>
    <w:styleLink w:val="TableRedBulletsList-IPR"/>
    <w:lvl w:ilvl="0">
      <w:start w:val="1"/>
      <w:numFmt w:val="bullet"/>
      <w:pStyle w:val="TableRedBullets-IPR"/>
      <w:lvlText w:val=""/>
      <w:lvlJc w:val="left"/>
      <w:pPr>
        <w:ind w:left="720" w:hanging="360"/>
      </w:pPr>
      <w:rPr>
        <w:rFonts w:ascii="Symbol" w:hAnsi="Symbol" w:hint="default"/>
        <w:b/>
        <w:i w:val="0"/>
        <w:color w:val="C00000"/>
        <w:sz w:val="20"/>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9" w15:restartNumberingAfterBreak="0">
    <w:nsid w:val="1F7513D4"/>
    <w:multiLevelType w:val="hybridMultilevel"/>
    <w:tmpl w:val="E0280BAC"/>
    <w:lvl w:ilvl="0" w:tplc="9DE4AF0A">
      <w:start w:val="1"/>
      <w:numFmt w:val="bullet"/>
      <w:pStyle w:val="BulletBlack"/>
      <w:lvlText w:val=""/>
      <w:lvlJc w:val="left"/>
      <w:pPr>
        <w:ind w:left="1152" w:hanging="360"/>
      </w:pPr>
      <w:rPr>
        <w:rFonts w:ascii="Symbol" w:hAnsi="Symbol" w:hint="default"/>
      </w:rPr>
    </w:lvl>
    <w:lvl w:ilvl="1" w:tplc="9BA24630" w:tentative="1">
      <w:start w:val="1"/>
      <w:numFmt w:val="bullet"/>
      <w:lvlText w:val="o"/>
      <w:lvlJc w:val="left"/>
      <w:pPr>
        <w:ind w:left="1872" w:hanging="360"/>
      </w:pPr>
      <w:rPr>
        <w:rFonts w:ascii="Courier New" w:hAnsi="Courier New" w:cs="Courier New" w:hint="default"/>
      </w:rPr>
    </w:lvl>
    <w:lvl w:ilvl="2" w:tplc="1E8EA0DE" w:tentative="1">
      <w:start w:val="1"/>
      <w:numFmt w:val="bullet"/>
      <w:lvlText w:val=""/>
      <w:lvlJc w:val="left"/>
      <w:pPr>
        <w:ind w:left="2592" w:hanging="360"/>
      </w:pPr>
      <w:rPr>
        <w:rFonts w:ascii="Wingdings" w:hAnsi="Wingdings" w:hint="default"/>
      </w:rPr>
    </w:lvl>
    <w:lvl w:ilvl="3" w:tplc="0AB4EA6C" w:tentative="1">
      <w:start w:val="1"/>
      <w:numFmt w:val="bullet"/>
      <w:lvlText w:val=""/>
      <w:lvlJc w:val="left"/>
      <w:pPr>
        <w:ind w:left="3312" w:hanging="360"/>
      </w:pPr>
      <w:rPr>
        <w:rFonts w:ascii="Symbol" w:hAnsi="Symbol" w:hint="default"/>
      </w:rPr>
    </w:lvl>
    <w:lvl w:ilvl="4" w:tplc="E6FE3B2E" w:tentative="1">
      <w:start w:val="1"/>
      <w:numFmt w:val="bullet"/>
      <w:lvlText w:val="o"/>
      <w:lvlJc w:val="left"/>
      <w:pPr>
        <w:ind w:left="4032" w:hanging="360"/>
      </w:pPr>
      <w:rPr>
        <w:rFonts w:ascii="Courier New" w:hAnsi="Courier New" w:cs="Courier New" w:hint="default"/>
      </w:rPr>
    </w:lvl>
    <w:lvl w:ilvl="5" w:tplc="A9640CD4" w:tentative="1">
      <w:start w:val="1"/>
      <w:numFmt w:val="bullet"/>
      <w:lvlText w:val=""/>
      <w:lvlJc w:val="left"/>
      <w:pPr>
        <w:ind w:left="4752" w:hanging="360"/>
      </w:pPr>
      <w:rPr>
        <w:rFonts w:ascii="Wingdings" w:hAnsi="Wingdings" w:hint="default"/>
      </w:rPr>
    </w:lvl>
    <w:lvl w:ilvl="6" w:tplc="A3BC0B24" w:tentative="1">
      <w:start w:val="1"/>
      <w:numFmt w:val="bullet"/>
      <w:lvlText w:val=""/>
      <w:lvlJc w:val="left"/>
      <w:pPr>
        <w:ind w:left="5472" w:hanging="360"/>
      </w:pPr>
      <w:rPr>
        <w:rFonts w:ascii="Symbol" w:hAnsi="Symbol" w:hint="default"/>
      </w:rPr>
    </w:lvl>
    <w:lvl w:ilvl="7" w:tplc="BE16CE3A" w:tentative="1">
      <w:start w:val="1"/>
      <w:numFmt w:val="bullet"/>
      <w:lvlText w:val="o"/>
      <w:lvlJc w:val="left"/>
      <w:pPr>
        <w:ind w:left="6192" w:hanging="360"/>
      </w:pPr>
      <w:rPr>
        <w:rFonts w:ascii="Courier New" w:hAnsi="Courier New" w:cs="Courier New" w:hint="default"/>
      </w:rPr>
    </w:lvl>
    <w:lvl w:ilvl="8" w:tplc="258E1F00" w:tentative="1">
      <w:start w:val="1"/>
      <w:numFmt w:val="bullet"/>
      <w:lvlText w:val=""/>
      <w:lvlJc w:val="left"/>
      <w:pPr>
        <w:ind w:left="6912" w:hanging="360"/>
      </w:pPr>
      <w:rPr>
        <w:rFonts w:ascii="Wingdings" w:hAnsi="Wingdings" w:hint="default"/>
      </w:rPr>
    </w:lvl>
  </w:abstractNum>
  <w:abstractNum w:abstractNumId="10" w15:restartNumberingAfterBreak="0">
    <w:nsid w:val="20162B45"/>
    <w:multiLevelType w:val="hybridMultilevel"/>
    <w:tmpl w:val="A71208B0"/>
    <w:lvl w:ilvl="0" w:tplc="EEB4F4CC">
      <w:start w:val="1"/>
      <w:numFmt w:val="upperLetter"/>
      <w:pStyle w:val="Heading2-IPR"/>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1" w15:restartNumberingAfterBreak="0">
    <w:nsid w:val="22734D58"/>
    <w:multiLevelType w:val="multilevel"/>
    <w:tmpl w:val="0F5A555C"/>
    <w:lvl w:ilvl="0">
      <w:start w:val="1"/>
      <w:numFmt w:val="bullet"/>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23FA79D1"/>
    <w:multiLevelType w:val="hybridMultilevel"/>
    <w:tmpl w:val="96B089C2"/>
    <w:lvl w:ilvl="0" w:tplc="95F41826">
      <w:start w:val="1"/>
      <w:numFmt w:val="bullet"/>
      <w:pStyle w:val="BulletBlue"/>
      <w:lvlText w:val=""/>
      <w:lvlJc w:val="left"/>
      <w:pPr>
        <w:ind w:left="792" w:hanging="360"/>
      </w:pPr>
      <w:rPr>
        <w:rFonts w:ascii="Symbol" w:hAnsi="Symbol" w:hint="default"/>
        <w:color w:val="345294"/>
      </w:rPr>
    </w:lvl>
    <w:lvl w:ilvl="1" w:tplc="CCD490BA" w:tentative="1">
      <w:start w:val="1"/>
      <w:numFmt w:val="bullet"/>
      <w:lvlText w:val="o"/>
      <w:lvlJc w:val="left"/>
      <w:pPr>
        <w:ind w:left="1872" w:hanging="360"/>
      </w:pPr>
      <w:rPr>
        <w:rFonts w:ascii="Courier New" w:hAnsi="Courier New" w:cs="Courier New" w:hint="default"/>
      </w:rPr>
    </w:lvl>
    <w:lvl w:ilvl="2" w:tplc="C7CA3E5A" w:tentative="1">
      <w:start w:val="1"/>
      <w:numFmt w:val="bullet"/>
      <w:lvlText w:val=""/>
      <w:lvlJc w:val="left"/>
      <w:pPr>
        <w:ind w:left="2592" w:hanging="360"/>
      </w:pPr>
      <w:rPr>
        <w:rFonts w:ascii="Wingdings" w:hAnsi="Wingdings" w:hint="default"/>
      </w:rPr>
    </w:lvl>
    <w:lvl w:ilvl="3" w:tplc="7392321C" w:tentative="1">
      <w:start w:val="1"/>
      <w:numFmt w:val="bullet"/>
      <w:lvlText w:val=""/>
      <w:lvlJc w:val="left"/>
      <w:pPr>
        <w:ind w:left="3312" w:hanging="360"/>
      </w:pPr>
      <w:rPr>
        <w:rFonts w:ascii="Symbol" w:hAnsi="Symbol" w:hint="default"/>
      </w:rPr>
    </w:lvl>
    <w:lvl w:ilvl="4" w:tplc="B3BA8534" w:tentative="1">
      <w:start w:val="1"/>
      <w:numFmt w:val="bullet"/>
      <w:lvlText w:val="o"/>
      <w:lvlJc w:val="left"/>
      <w:pPr>
        <w:ind w:left="4032" w:hanging="360"/>
      </w:pPr>
      <w:rPr>
        <w:rFonts w:ascii="Courier New" w:hAnsi="Courier New" w:cs="Courier New" w:hint="default"/>
      </w:rPr>
    </w:lvl>
    <w:lvl w:ilvl="5" w:tplc="85BAAA4E" w:tentative="1">
      <w:start w:val="1"/>
      <w:numFmt w:val="bullet"/>
      <w:lvlText w:val=""/>
      <w:lvlJc w:val="left"/>
      <w:pPr>
        <w:ind w:left="4752" w:hanging="360"/>
      </w:pPr>
      <w:rPr>
        <w:rFonts w:ascii="Wingdings" w:hAnsi="Wingdings" w:hint="default"/>
      </w:rPr>
    </w:lvl>
    <w:lvl w:ilvl="6" w:tplc="15CA2CB4" w:tentative="1">
      <w:start w:val="1"/>
      <w:numFmt w:val="bullet"/>
      <w:lvlText w:val=""/>
      <w:lvlJc w:val="left"/>
      <w:pPr>
        <w:ind w:left="5472" w:hanging="360"/>
      </w:pPr>
      <w:rPr>
        <w:rFonts w:ascii="Symbol" w:hAnsi="Symbol" w:hint="default"/>
      </w:rPr>
    </w:lvl>
    <w:lvl w:ilvl="7" w:tplc="8124D996" w:tentative="1">
      <w:start w:val="1"/>
      <w:numFmt w:val="bullet"/>
      <w:lvlText w:val="o"/>
      <w:lvlJc w:val="left"/>
      <w:pPr>
        <w:ind w:left="6192" w:hanging="360"/>
      </w:pPr>
      <w:rPr>
        <w:rFonts w:ascii="Courier New" w:hAnsi="Courier New" w:cs="Courier New" w:hint="default"/>
      </w:rPr>
    </w:lvl>
    <w:lvl w:ilvl="8" w:tplc="08C6ECB8" w:tentative="1">
      <w:start w:val="1"/>
      <w:numFmt w:val="bullet"/>
      <w:lvlText w:val=""/>
      <w:lvlJc w:val="left"/>
      <w:pPr>
        <w:ind w:left="6912" w:hanging="360"/>
      </w:pPr>
      <w:rPr>
        <w:rFonts w:ascii="Wingdings" w:hAnsi="Wingdings" w:hint="default"/>
      </w:rPr>
    </w:lvl>
  </w:abstractNum>
  <w:abstractNum w:abstractNumId="13" w15:restartNumberingAfterBreak="0">
    <w:nsid w:val="24AC259B"/>
    <w:multiLevelType w:val="singleLevel"/>
    <w:tmpl w:val="01AC6EA0"/>
    <w:lvl w:ilvl="0">
      <w:start w:val="1"/>
      <w:numFmt w:val="decimal"/>
      <w:pStyle w:val="Numbers"/>
      <w:lvlText w:val="%1."/>
      <w:lvlJc w:val="left"/>
      <w:pPr>
        <w:tabs>
          <w:tab w:val="num" w:pos="1080"/>
        </w:tabs>
        <w:ind w:left="1080" w:hanging="360"/>
      </w:pPr>
    </w:lvl>
  </w:abstractNum>
  <w:abstractNum w:abstractNumId="14" w15:restartNumberingAfterBreak="0">
    <w:nsid w:val="26361320"/>
    <w:multiLevelType w:val="singleLevel"/>
    <w:tmpl w:val="428E9F12"/>
    <w:lvl w:ilvl="0">
      <w:start w:val="1"/>
      <w:numFmt w:val="decimal"/>
      <w:pStyle w:val="NumbersRed-IPR"/>
      <w:lvlText w:val="%1."/>
      <w:lvlJc w:val="left"/>
      <w:pPr>
        <w:ind w:left="720" w:hanging="360"/>
      </w:pPr>
      <w:rPr>
        <w:rFonts w:ascii="Calibri" w:hAnsi="Calibri" w:hint="default"/>
        <w:b w:val="0"/>
        <w:i w:val="0"/>
        <w:color w:val="B12732"/>
        <w:sz w:val="22"/>
      </w:rPr>
    </w:lvl>
  </w:abstractNum>
  <w:abstractNum w:abstractNumId="15" w15:restartNumberingAfterBreak="0">
    <w:nsid w:val="316E14A6"/>
    <w:multiLevelType w:val="multilevel"/>
    <w:tmpl w:val="D778BBDE"/>
    <w:styleLink w:val="TableBlackBulletsList-IPR"/>
    <w:lvl w:ilvl="0">
      <w:start w:val="1"/>
      <w:numFmt w:val="bullet"/>
      <w:lvlText w:val=""/>
      <w:lvlJc w:val="left"/>
      <w:pPr>
        <w:ind w:left="360" w:hanging="360"/>
      </w:pPr>
      <w:rPr>
        <w:rFonts w:ascii="Symbol" w:hAnsi="Symbol" w:hint="default"/>
        <w:b w:val="0"/>
        <w:i w:val="0"/>
        <w:color w:val="auto"/>
        <w:sz w:val="20"/>
      </w:rPr>
    </w:lvl>
    <w:lvl w:ilvl="1">
      <w:start w:val="1"/>
      <w:numFmt w:val="bullet"/>
      <w:lvlText w:val="o"/>
      <w:lvlJc w:val="left"/>
      <w:pPr>
        <w:ind w:left="720" w:hanging="360"/>
      </w:pPr>
      <w:rPr>
        <w:rFonts w:ascii="Calibri" w:hAnsi="Calibri" w:hint="default"/>
        <w:b w:val="0"/>
        <w:i w:val="0"/>
        <w:color w:val="auto"/>
        <w:sz w:val="20"/>
      </w:rPr>
    </w:lvl>
    <w:lvl w:ilvl="2">
      <w:start w:val="1"/>
      <w:numFmt w:val="bullet"/>
      <w:lvlText w:val="-"/>
      <w:lvlJc w:val="left"/>
      <w:pPr>
        <w:ind w:left="1080" w:hanging="360"/>
      </w:pPr>
      <w:rPr>
        <w:rFonts w:ascii="Arial" w:hAnsi="Aria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righ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right"/>
      <w:pPr>
        <w:ind w:left="3240" w:hanging="360"/>
      </w:pPr>
      <w:rPr>
        <w:rFonts w:hint="default"/>
      </w:rPr>
    </w:lvl>
  </w:abstractNum>
  <w:abstractNum w:abstractNumId="16" w15:restartNumberingAfterBreak="0">
    <w:nsid w:val="42C71646"/>
    <w:multiLevelType w:val="hybridMultilevel"/>
    <w:tmpl w:val="F976E6FE"/>
    <w:lvl w:ilvl="0" w:tplc="15140360">
      <w:start w:val="1"/>
      <w:numFmt w:val="decimal"/>
      <w:pStyle w:val="Numbers1"/>
      <w:lvlText w:val="%1."/>
      <w:lvlJc w:val="left"/>
      <w:pPr>
        <w:ind w:left="1080" w:hanging="360"/>
      </w:pPr>
      <w:rPr>
        <w:rFonts w:ascii="Arial" w:hAnsi="Arial" w:cs="Arial" w:hint="default"/>
        <w:b/>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3265317"/>
    <w:multiLevelType w:val="hybridMultilevel"/>
    <w:tmpl w:val="153627C4"/>
    <w:lvl w:ilvl="0" w:tplc="20327FFA">
      <w:start w:val="1"/>
      <w:numFmt w:val="lowerLetter"/>
      <w:pStyle w:val="Heading4-IP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09490D"/>
    <w:multiLevelType w:val="multilevel"/>
    <w:tmpl w:val="7F544DDA"/>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19" w15:restartNumberingAfterBreak="0">
    <w:nsid w:val="462B16FC"/>
    <w:multiLevelType w:val="singleLevel"/>
    <w:tmpl w:val="42F8B526"/>
    <w:lvl w:ilvl="0">
      <w:start w:val="1"/>
      <w:numFmt w:val="bullet"/>
      <w:pStyle w:val="bullet"/>
      <w:lvlText w:val=""/>
      <w:lvlJc w:val="left"/>
      <w:pPr>
        <w:tabs>
          <w:tab w:val="num" w:pos="720"/>
        </w:tabs>
        <w:ind w:left="720" w:hanging="360"/>
      </w:pPr>
      <w:rPr>
        <w:rFonts w:ascii="Symbol" w:hAnsi="Symbol" w:hint="default"/>
      </w:rPr>
    </w:lvl>
  </w:abstractNum>
  <w:abstractNum w:abstractNumId="20" w15:restartNumberingAfterBreak="0">
    <w:nsid w:val="47FE29A3"/>
    <w:multiLevelType w:val="multilevel"/>
    <w:tmpl w:val="35CE737A"/>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1" w15:restartNumberingAfterBreak="0">
    <w:nsid w:val="4954628D"/>
    <w:multiLevelType w:val="hybridMultilevel"/>
    <w:tmpl w:val="86F4C90A"/>
    <w:lvl w:ilvl="0" w:tplc="07C216EC">
      <w:start w:val="1"/>
      <w:numFmt w:val="decimal"/>
      <w:lvlText w:val="%1"/>
      <w:lvlJc w:val="left"/>
      <w:pPr>
        <w:ind w:left="1965" w:hanging="1605"/>
      </w:pPr>
      <w:rPr>
        <w:rFonts w:hint="default"/>
      </w:rPr>
    </w:lvl>
    <w:lvl w:ilvl="1" w:tplc="C62AE0F8" w:tentative="1">
      <w:start w:val="1"/>
      <w:numFmt w:val="lowerLetter"/>
      <w:lvlText w:val="%2."/>
      <w:lvlJc w:val="left"/>
      <w:pPr>
        <w:ind w:left="1440" w:hanging="360"/>
      </w:pPr>
    </w:lvl>
    <w:lvl w:ilvl="2" w:tplc="3A367832" w:tentative="1">
      <w:start w:val="1"/>
      <w:numFmt w:val="lowerRoman"/>
      <w:lvlText w:val="%3."/>
      <w:lvlJc w:val="right"/>
      <w:pPr>
        <w:ind w:left="2160" w:hanging="180"/>
      </w:pPr>
    </w:lvl>
    <w:lvl w:ilvl="3" w:tplc="BCDA7CD6" w:tentative="1">
      <w:start w:val="1"/>
      <w:numFmt w:val="decimal"/>
      <w:lvlText w:val="%4."/>
      <w:lvlJc w:val="left"/>
      <w:pPr>
        <w:ind w:left="2880" w:hanging="360"/>
      </w:pPr>
    </w:lvl>
    <w:lvl w:ilvl="4" w:tplc="842C2ED0" w:tentative="1">
      <w:start w:val="1"/>
      <w:numFmt w:val="lowerLetter"/>
      <w:lvlText w:val="%5."/>
      <w:lvlJc w:val="left"/>
      <w:pPr>
        <w:ind w:left="3600" w:hanging="360"/>
      </w:pPr>
    </w:lvl>
    <w:lvl w:ilvl="5" w:tplc="670E126A" w:tentative="1">
      <w:start w:val="1"/>
      <w:numFmt w:val="lowerRoman"/>
      <w:lvlText w:val="%6."/>
      <w:lvlJc w:val="right"/>
      <w:pPr>
        <w:ind w:left="4320" w:hanging="180"/>
      </w:pPr>
    </w:lvl>
    <w:lvl w:ilvl="6" w:tplc="D7708D92" w:tentative="1">
      <w:start w:val="1"/>
      <w:numFmt w:val="decimal"/>
      <w:lvlText w:val="%7."/>
      <w:lvlJc w:val="left"/>
      <w:pPr>
        <w:ind w:left="5040" w:hanging="360"/>
      </w:pPr>
    </w:lvl>
    <w:lvl w:ilvl="7" w:tplc="AC6C1DAE" w:tentative="1">
      <w:start w:val="1"/>
      <w:numFmt w:val="lowerLetter"/>
      <w:lvlText w:val="%8."/>
      <w:lvlJc w:val="left"/>
      <w:pPr>
        <w:ind w:left="5760" w:hanging="360"/>
      </w:pPr>
    </w:lvl>
    <w:lvl w:ilvl="8" w:tplc="0F96386E" w:tentative="1">
      <w:start w:val="1"/>
      <w:numFmt w:val="lowerRoman"/>
      <w:lvlText w:val="%9."/>
      <w:lvlJc w:val="right"/>
      <w:pPr>
        <w:ind w:left="6480" w:hanging="180"/>
      </w:pPr>
    </w:lvl>
  </w:abstractNum>
  <w:abstractNum w:abstractNumId="22" w15:restartNumberingAfterBreak="0">
    <w:nsid w:val="49C6048B"/>
    <w:multiLevelType w:val="singleLevel"/>
    <w:tmpl w:val="35880FC0"/>
    <w:lvl w:ilvl="0">
      <w:start w:val="1"/>
      <w:numFmt w:val="decimal"/>
      <w:pStyle w:val="NumberedBullet"/>
      <w:lvlText w:val="%1."/>
      <w:lvlJc w:val="left"/>
      <w:pPr>
        <w:tabs>
          <w:tab w:val="num" w:pos="792"/>
        </w:tabs>
        <w:ind w:left="792" w:hanging="360"/>
      </w:pPr>
      <w:rPr>
        <w:rFonts w:ascii="Calibri" w:hAnsi="Calibri" w:hint="default"/>
        <w:b/>
        <w:i w:val="0"/>
        <w:color w:val="C00000"/>
        <w:sz w:val="20"/>
      </w:rPr>
    </w:lvl>
  </w:abstractNum>
  <w:abstractNum w:abstractNumId="23" w15:restartNumberingAfterBreak="0">
    <w:nsid w:val="51196C95"/>
    <w:multiLevelType w:val="singleLevel"/>
    <w:tmpl w:val="CF940EBC"/>
    <w:lvl w:ilvl="0">
      <w:start w:val="1"/>
      <w:numFmt w:val="bullet"/>
      <w:pStyle w:val="BulletsRed-IPR"/>
      <w:lvlText w:val="}"/>
      <w:lvlJc w:val="left"/>
      <w:pPr>
        <w:ind w:left="720" w:hanging="360"/>
      </w:pPr>
      <w:rPr>
        <w:rFonts w:ascii="Wingdings 3" w:hAnsi="Wingdings 3" w:hint="default"/>
        <w:b w:val="0"/>
        <w:i w:val="0"/>
        <w:color w:val="B12732"/>
        <w:sz w:val="24"/>
      </w:rPr>
    </w:lvl>
  </w:abstractNum>
  <w:abstractNum w:abstractNumId="24" w15:restartNumberingAfterBreak="0">
    <w:nsid w:val="536D31D7"/>
    <w:multiLevelType w:val="multilevel"/>
    <w:tmpl w:val="60AC2FEC"/>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5" w15:restartNumberingAfterBreak="0">
    <w:nsid w:val="54BC6EB8"/>
    <w:multiLevelType w:val="multilevel"/>
    <w:tmpl w:val="B84CE8A6"/>
    <w:numStyleLink w:val="TableRedNumbersList-IPR"/>
  </w:abstractNum>
  <w:abstractNum w:abstractNumId="26" w15:restartNumberingAfterBreak="0">
    <w:nsid w:val="5E8F6F09"/>
    <w:multiLevelType w:val="multilevel"/>
    <w:tmpl w:val="06F2B4B2"/>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7" w15:restartNumberingAfterBreak="0">
    <w:nsid w:val="5F547443"/>
    <w:multiLevelType w:val="hybridMultilevel"/>
    <w:tmpl w:val="E7DEE1F4"/>
    <w:lvl w:ilvl="0" w:tplc="C2886DFA">
      <w:start w:val="1"/>
      <w:numFmt w:val="bullet"/>
      <w:pStyle w:val="BulletBlueLastDS"/>
      <w:lvlText w:val=""/>
      <w:lvlJc w:val="left"/>
      <w:pPr>
        <w:ind w:left="1152" w:hanging="360"/>
      </w:pPr>
      <w:rPr>
        <w:rFonts w:ascii="Symbol" w:hAnsi="Symbol" w:hint="default"/>
        <w:color w:val="345294"/>
      </w:rPr>
    </w:lvl>
    <w:lvl w:ilvl="1" w:tplc="877663A6" w:tentative="1">
      <w:start w:val="1"/>
      <w:numFmt w:val="bullet"/>
      <w:lvlText w:val="o"/>
      <w:lvlJc w:val="left"/>
      <w:pPr>
        <w:ind w:left="1872" w:hanging="360"/>
      </w:pPr>
      <w:rPr>
        <w:rFonts w:ascii="Courier New" w:hAnsi="Courier New" w:cs="Courier New" w:hint="default"/>
      </w:rPr>
    </w:lvl>
    <w:lvl w:ilvl="2" w:tplc="349827CA" w:tentative="1">
      <w:start w:val="1"/>
      <w:numFmt w:val="bullet"/>
      <w:lvlText w:val=""/>
      <w:lvlJc w:val="left"/>
      <w:pPr>
        <w:ind w:left="2592" w:hanging="360"/>
      </w:pPr>
      <w:rPr>
        <w:rFonts w:ascii="Wingdings" w:hAnsi="Wingdings" w:hint="default"/>
      </w:rPr>
    </w:lvl>
    <w:lvl w:ilvl="3" w:tplc="F7CE20EE" w:tentative="1">
      <w:start w:val="1"/>
      <w:numFmt w:val="bullet"/>
      <w:lvlText w:val=""/>
      <w:lvlJc w:val="left"/>
      <w:pPr>
        <w:ind w:left="3312" w:hanging="360"/>
      </w:pPr>
      <w:rPr>
        <w:rFonts w:ascii="Symbol" w:hAnsi="Symbol" w:hint="default"/>
      </w:rPr>
    </w:lvl>
    <w:lvl w:ilvl="4" w:tplc="96165EDE" w:tentative="1">
      <w:start w:val="1"/>
      <w:numFmt w:val="bullet"/>
      <w:lvlText w:val="o"/>
      <w:lvlJc w:val="left"/>
      <w:pPr>
        <w:ind w:left="4032" w:hanging="360"/>
      </w:pPr>
      <w:rPr>
        <w:rFonts w:ascii="Courier New" w:hAnsi="Courier New" w:cs="Courier New" w:hint="default"/>
      </w:rPr>
    </w:lvl>
    <w:lvl w:ilvl="5" w:tplc="095ED152" w:tentative="1">
      <w:start w:val="1"/>
      <w:numFmt w:val="bullet"/>
      <w:lvlText w:val=""/>
      <w:lvlJc w:val="left"/>
      <w:pPr>
        <w:ind w:left="4752" w:hanging="360"/>
      </w:pPr>
      <w:rPr>
        <w:rFonts w:ascii="Wingdings" w:hAnsi="Wingdings" w:hint="default"/>
      </w:rPr>
    </w:lvl>
    <w:lvl w:ilvl="6" w:tplc="C2ACD060" w:tentative="1">
      <w:start w:val="1"/>
      <w:numFmt w:val="bullet"/>
      <w:lvlText w:val=""/>
      <w:lvlJc w:val="left"/>
      <w:pPr>
        <w:ind w:left="5472" w:hanging="360"/>
      </w:pPr>
      <w:rPr>
        <w:rFonts w:ascii="Symbol" w:hAnsi="Symbol" w:hint="default"/>
      </w:rPr>
    </w:lvl>
    <w:lvl w:ilvl="7" w:tplc="A8A8B7F4" w:tentative="1">
      <w:start w:val="1"/>
      <w:numFmt w:val="bullet"/>
      <w:lvlText w:val="o"/>
      <w:lvlJc w:val="left"/>
      <w:pPr>
        <w:ind w:left="6192" w:hanging="360"/>
      </w:pPr>
      <w:rPr>
        <w:rFonts w:ascii="Courier New" w:hAnsi="Courier New" w:cs="Courier New" w:hint="default"/>
      </w:rPr>
    </w:lvl>
    <w:lvl w:ilvl="8" w:tplc="9D48403C" w:tentative="1">
      <w:start w:val="1"/>
      <w:numFmt w:val="bullet"/>
      <w:lvlText w:val=""/>
      <w:lvlJc w:val="left"/>
      <w:pPr>
        <w:ind w:left="6912" w:hanging="360"/>
      </w:pPr>
      <w:rPr>
        <w:rFonts w:ascii="Wingdings" w:hAnsi="Wingdings" w:hint="default"/>
      </w:rPr>
    </w:lvl>
  </w:abstractNum>
  <w:abstractNum w:abstractNumId="28" w15:restartNumberingAfterBreak="0">
    <w:nsid w:val="630B79B4"/>
    <w:multiLevelType w:val="hybridMultilevel"/>
    <w:tmpl w:val="6D32A272"/>
    <w:lvl w:ilvl="0" w:tplc="A60CCE88">
      <w:start w:val="1"/>
      <w:numFmt w:val="decimal"/>
      <w:pStyle w:val="BulletRed"/>
      <w:lvlText w:val="%1."/>
      <w:lvlJc w:val="left"/>
      <w:pPr>
        <w:ind w:left="720" w:hanging="360"/>
      </w:pPr>
      <w:rPr>
        <w:rFonts w:ascii="Calibri" w:hAnsi="Calibri" w:hint="default"/>
        <w:b/>
        <w:i w:val="0"/>
        <w:color w:val="C00000"/>
        <w:sz w:val="20"/>
      </w:rPr>
    </w:lvl>
    <w:lvl w:ilvl="1" w:tplc="CCBCE4C0">
      <w:start w:val="1"/>
      <w:numFmt w:val="bullet"/>
      <w:lvlText w:val="o"/>
      <w:lvlJc w:val="left"/>
      <w:pPr>
        <w:ind w:left="1440" w:hanging="360"/>
      </w:pPr>
      <w:rPr>
        <w:rFonts w:ascii="Courier New" w:hAnsi="Courier New" w:cs="Courier New" w:hint="default"/>
      </w:rPr>
    </w:lvl>
    <w:lvl w:ilvl="2" w:tplc="1EC00DD6" w:tentative="1">
      <w:start w:val="1"/>
      <w:numFmt w:val="bullet"/>
      <w:lvlText w:val=""/>
      <w:lvlJc w:val="left"/>
      <w:pPr>
        <w:ind w:left="2160" w:hanging="360"/>
      </w:pPr>
      <w:rPr>
        <w:rFonts w:ascii="Wingdings" w:hAnsi="Wingdings" w:hint="default"/>
      </w:rPr>
    </w:lvl>
    <w:lvl w:ilvl="3" w:tplc="2132C6DA" w:tentative="1">
      <w:start w:val="1"/>
      <w:numFmt w:val="bullet"/>
      <w:lvlText w:val=""/>
      <w:lvlJc w:val="left"/>
      <w:pPr>
        <w:ind w:left="2880" w:hanging="360"/>
      </w:pPr>
      <w:rPr>
        <w:rFonts w:ascii="Symbol" w:hAnsi="Symbol" w:hint="default"/>
      </w:rPr>
    </w:lvl>
    <w:lvl w:ilvl="4" w:tplc="27F40094" w:tentative="1">
      <w:start w:val="1"/>
      <w:numFmt w:val="bullet"/>
      <w:lvlText w:val="o"/>
      <w:lvlJc w:val="left"/>
      <w:pPr>
        <w:ind w:left="3600" w:hanging="360"/>
      </w:pPr>
      <w:rPr>
        <w:rFonts w:ascii="Courier New" w:hAnsi="Courier New" w:cs="Courier New" w:hint="default"/>
      </w:rPr>
    </w:lvl>
    <w:lvl w:ilvl="5" w:tplc="A1F2347C" w:tentative="1">
      <w:start w:val="1"/>
      <w:numFmt w:val="bullet"/>
      <w:lvlText w:val=""/>
      <w:lvlJc w:val="left"/>
      <w:pPr>
        <w:ind w:left="4320" w:hanging="360"/>
      </w:pPr>
      <w:rPr>
        <w:rFonts w:ascii="Wingdings" w:hAnsi="Wingdings" w:hint="default"/>
      </w:rPr>
    </w:lvl>
    <w:lvl w:ilvl="6" w:tplc="C9B6C95A" w:tentative="1">
      <w:start w:val="1"/>
      <w:numFmt w:val="bullet"/>
      <w:lvlText w:val=""/>
      <w:lvlJc w:val="left"/>
      <w:pPr>
        <w:ind w:left="5040" w:hanging="360"/>
      </w:pPr>
      <w:rPr>
        <w:rFonts w:ascii="Symbol" w:hAnsi="Symbol" w:hint="default"/>
      </w:rPr>
    </w:lvl>
    <w:lvl w:ilvl="7" w:tplc="163E8818" w:tentative="1">
      <w:start w:val="1"/>
      <w:numFmt w:val="bullet"/>
      <w:lvlText w:val="o"/>
      <w:lvlJc w:val="left"/>
      <w:pPr>
        <w:ind w:left="5760" w:hanging="360"/>
      </w:pPr>
      <w:rPr>
        <w:rFonts w:ascii="Courier New" w:hAnsi="Courier New" w:cs="Courier New" w:hint="default"/>
      </w:rPr>
    </w:lvl>
    <w:lvl w:ilvl="8" w:tplc="94366688" w:tentative="1">
      <w:start w:val="1"/>
      <w:numFmt w:val="bullet"/>
      <w:lvlText w:val=""/>
      <w:lvlJc w:val="left"/>
      <w:pPr>
        <w:ind w:left="6480" w:hanging="360"/>
      </w:pPr>
      <w:rPr>
        <w:rFonts w:ascii="Wingdings" w:hAnsi="Wingdings" w:hint="default"/>
      </w:rPr>
    </w:lvl>
  </w:abstractNum>
  <w:abstractNum w:abstractNumId="29" w15:restartNumberingAfterBreak="0">
    <w:nsid w:val="652D4D3C"/>
    <w:multiLevelType w:val="multilevel"/>
    <w:tmpl w:val="92E4DAE2"/>
    <w:styleLink w:val="MPROutline"/>
    <w:lvl w:ilvl="0">
      <w:start w:val="1"/>
      <w:numFmt w:val="upperRoman"/>
      <w:lvlText w:val="%1."/>
      <w:lvlJc w:val="left"/>
      <w:pPr>
        <w:tabs>
          <w:tab w:val="num" w:pos="720"/>
        </w:tabs>
        <w:ind w:left="720" w:hanging="720"/>
      </w:pPr>
      <w:rPr>
        <w:rFonts w:ascii="Garamond" w:hAnsi="Garamond"/>
        <w:b/>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30" w15:restartNumberingAfterBreak="0">
    <w:nsid w:val="679A4D49"/>
    <w:multiLevelType w:val="multilevel"/>
    <w:tmpl w:val="E0FE1110"/>
    <w:numStyleLink w:val="TableRedBulletsList-IPR"/>
  </w:abstractNum>
  <w:abstractNum w:abstractNumId="31" w15:restartNumberingAfterBreak="0">
    <w:nsid w:val="726F644F"/>
    <w:multiLevelType w:val="singleLevel"/>
    <w:tmpl w:val="4852FEBA"/>
    <w:lvl w:ilvl="0">
      <w:start w:val="1"/>
      <w:numFmt w:val="decimal"/>
      <w:pStyle w:val="RefNumbers"/>
      <w:lvlText w:val="%1."/>
      <w:lvlJc w:val="left"/>
      <w:pPr>
        <w:tabs>
          <w:tab w:val="num" w:pos="720"/>
        </w:tabs>
        <w:ind w:left="720" w:hanging="720"/>
      </w:pPr>
    </w:lvl>
  </w:abstractNum>
  <w:abstractNum w:abstractNumId="32" w15:restartNumberingAfterBreak="0">
    <w:nsid w:val="79741CC7"/>
    <w:multiLevelType w:val="hybridMultilevel"/>
    <w:tmpl w:val="9880FDD0"/>
    <w:lvl w:ilvl="0" w:tplc="0409000F">
      <w:start w:val="1"/>
      <w:numFmt w:val="decimal"/>
      <w:pStyle w:val="Heading3-IPR"/>
      <w:lvlText w:val="%1."/>
      <w:lvlJc w:val="left"/>
      <w:pPr>
        <w:ind w:left="360" w:hanging="360"/>
      </w:pPr>
      <w:rPr>
        <w:rFonts w:ascii="Candara" w:hAnsi="Candara" w:hint="default"/>
        <w:b/>
        <w:i w:val="0"/>
        <w:caps w:val="0"/>
        <w:strike w:val="0"/>
        <w:dstrike w:val="0"/>
        <w:vanish w:val="0"/>
        <w:color w:val="B1273B"/>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D63DA6"/>
    <w:multiLevelType w:val="singleLevel"/>
    <w:tmpl w:val="D1227EF6"/>
    <w:lvl w:ilvl="0">
      <w:start w:val="1"/>
      <w:numFmt w:val="bullet"/>
      <w:pStyle w:val="Bullets"/>
      <w:lvlText w:val=""/>
      <w:lvlJc w:val="left"/>
      <w:pPr>
        <w:ind w:left="360" w:hanging="360"/>
      </w:pPr>
      <w:rPr>
        <w:rFonts w:ascii="Symbol" w:hAnsi="Symbol" w:hint="default"/>
        <w:color w:val="DA291C"/>
        <w:sz w:val="22"/>
      </w:rPr>
    </w:lvl>
  </w:abstractNum>
  <w:abstractNum w:abstractNumId="34" w15:restartNumberingAfterBreak="0">
    <w:nsid w:val="7C07794B"/>
    <w:multiLevelType w:val="hybridMultilevel"/>
    <w:tmpl w:val="2B48C0B2"/>
    <w:lvl w:ilvl="0" w:tplc="B1D275A8">
      <w:start w:val="1"/>
      <w:numFmt w:val="bullet"/>
      <w:pStyle w:val="ListParagraph"/>
      <w:lvlText w:val=""/>
      <w:lvlJc w:val="left"/>
      <w:pPr>
        <w:ind w:left="792" w:hanging="360"/>
      </w:pPr>
      <w:rPr>
        <w:rFonts w:ascii="Symbol" w:hAnsi="Symbol" w:hint="default"/>
      </w:rPr>
    </w:lvl>
    <w:lvl w:ilvl="1" w:tplc="4582E66E" w:tentative="1">
      <w:start w:val="1"/>
      <w:numFmt w:val="bullet"/>
      <w:lvlText w:val="o"/>
      <w:lvlJc w:val="left"/>
      <w:pPr>
        <w:ind w:left="1872" w:hanging="360"/>
      </w:pPr>
      <w:rPr>
        <w:rFonts w:ascii="Courier New" w:hAnsi="Courier New" w:cs="Courier New" w:hint="default"/>
      </w:rPr>
    </w:lvl>
    <w:lvl w:ilvl="2" w:tplc="8C669090" w:tentative="1">
      <w:start w:val="1"/>
      <w:numFmt w:val="bullet"/>
      <w:lvlText w:val=""/>
      <w:lvlJc w:val="left"/>
      <w:pPr>
        <w:ind w:left="2592" w:hanging="360"/>
      </w:pPr>
      <w:rPr>
        <w:rFonts w:ascii="Wingdings" w:hAnsi="Wingdings" w:hint="default"/>
      </w:rPr>
    </w:lvl>
    <w:lvl w:ilvl="3" w:tplc="8A86DB02" w:tentative="1">
      <w:start w:val="1"/>
      <w:numFmt w:val="bullet"/>
      <w:lvlText w:val=""/>
      <w:lvlJc w:val="left"/>
      <w:pPr>
        <w:ind w:left="3312" w:hanging="360"/>
      </w:pPr>
      <w:rPr>
        <w:rFonts w:ascii="Symbol" w:hAnsi="Symbol" w:hint="default"/>
      </w:rPr>
    </w:lvl>
    <w:lvl w:ilvl="4" w:tplc="5CA8113C" w:tentative="1">
      <w:start w:val="1"/>
      <w:numFmt w:val="bullet"/>
      <w:lvlText w:val="o"/>
      <w:lvlJc w:val="left"/>
      <w:pPr>
        <w:ind w:left="4032" w:hanging="360"/>
      </w:pPr>
      <w:rPr>
        <w:rFonts w:ascii="Courier New" w:hAnsi="Courier New" w:cs="Courier New" w:hint="default"/>
      </w:rPr>
    </w:lvl>
    <w:lvl w:ilvl="5" w:tplc="6DC24F10" w:tentative="1">
      <w:start w:val="1"/>
      <w:numFmt w:val="bullet"/>
      <w:lvlText w:val=""/>
      <w:lvlJc w:val="left"/>
      <w:pPr>
        <w:ind w:left="4752" w:hanging="360"/>
      </w:pPr>
      <w:rPr>
        <w:rFonts w:ascii="Wingdings" w:hAnsi="Wingdings" w:hint="default"/>
      </w:rPr>
    </w:lvl>
    <w:lvl w:ilvl="6" w:tplc="781420DE" w:tentative="1">
      <w:start w:val="1"/>
      <w:numFmt w:val="bullet"/>
      <w:lvlText w:val=""/>
      <w:lvlJc w:val="left"/>
      <w:pPr>
        <w:ind w:left="5472" w:hanging="360"/>
      </w:pPr>
      <w:rPr>
        <w:rFonts w:ascii="Symbol" w:hAnsi="Symbol" w:hint="default"/>
      </w:rPr>
    </w:lvl>
    <w:lvl w:ilvl="7" w:tplc="48066376" w:tentative="1">
      <w:start w:val="1"/>
      <w:numFmt w:val="bullet"/>
      <w:lvlText w:val="o"/>
      <w:lvlJc w:val="left"/>
      <w:pPr>
        <w:ind w:left="6192" w:hanging="360"/>
      </w:pPr>
      <w:rPr>
        <w:rFonts w:ascii="Courier New" w:hAnsi="Courier New" w:cs="Courier New" w:hint="default"/>
      </w:rPr>
    </w:lvl>
    <w:lvl w:ilvl="8" w:tplc="0D582346" w:tentative="1">
      <w:start w:val="1"/>
      <w:numFmt w:val="bullet"/>
      <w:lvlText w:val=""/>
      <w:lvlJc w:val="left"/>
      <w:pPr>
        <w:ind w:left="6912" w:hanging="360"/>
      </w:pPr>
      <w:rPr>
        <w:rFonts w:ascii="Wingdings" w:hAnsi="Wingdings" w:hint="default"/>
      </w:rPr>
    </w:lvl>
  </w:abstractNum>
  <w:abstractNum w:abstractNumId="35" w15:restartNumberingAfterBreak="0">
    <w:nsid w:val="7FCF753D"/>
    <w:multiLevelType w:val="hybridMultilevel"/>
    <w:tmpl w:val="A1E6A41C"/>
    <w:lvl w:ilvl="0" w:tplc="F0EAEE54">
      <w:start w:val="1"/>
      <w:numFmt w:val="bullet"/>
      <w:pStyle w:val="Bullet2"/>
      <w:lvlText w:val=""/>
      <w:lvlJc w:val="left"/>
      <w:pPr>
        <w:tabs>
          <w:tab w:val="num" w:pos="720"/>
        </w:tabs>
        <w:ind w:left="720" w:hanging="360"/>
      </w:pPr>
      <w:rPr>
        <w:rFonts w:ascii="Symbol" w:hAnsi="Symbol" w:hint="default"/>
        <w:color w:val="0000AC"/>
      </w:rPr>
    </w:lvl>
    <w:lvl w:ilvl="1" w:tplc="BB4625BE" w:tentative="1">
      <w:start w:val="1"/>
      <w:numFmt w:val="bullet"/>
      <w:lvlText w:val="o"/>
      <w:lvlJc w:val="left"/>
      <w:pPr>
        <w:tabs>
          <w:tab w:val="num" w:pos="1440"/>
        </w:tabs>
        <w:ind w:left="1440" w:hanging="360"/>
      </w:pPr>
      <w:rPr>
        <w:rFonts w:ascii="Courier New" w:hAnsi="Courier New" w:cs="Courier New" w:hint="default"/>
      </w:rPr>
    </w:lvl>
    <w:lvl w:ilvl="2" w:tplc="3E0809C2" w:tentative="1">
      <w:start w:val="1"/>
      <w:numFmt w:val="bullet"/>
      <w:lvlText w:val=""/>
      <w:lvlJc w:val="left"/>
      <w:pPr>
        <w:tabs>
          <w:tab w:val="num" w:pos="2160"/>
        </w:tabs>
        <w:ind w:left="2160" w:hanging="360"/>
      </w:pPr>
      <w:rPr>
        <w:rFonts w:ascii="Wingdings" w:hAnsi="Wingdings" w:hint="default"/>
      </w:rPr>
    </w:lvl>
    <w:lvl w:ilvl="3" w:tplc="DC484ECA" w:tentative="1">
      <w:start w:val="1"/>
      <w:numFmt w:val="bullet"/>
      <w:lvlText w:val=""/>
      <w:lvlJc w:val="left"/>
      <w:pPr>
        <w:tabs>
          <w:tab w:val="num" w:pos="2880"/>
        </w:tabs>
        <w:ind w:left="2880" w:hanging="360"/>
      </w:pPr>
      <w:rPr>
        <w:rFonts w:ascii="Symbol" w:hAnsi="Symbol" w:hint="default"/>
      </w:rPr>
    </w:lvl>
    <w:lvl w:ilvl="4" w:tplc="FF168B74" w:tentative="1">
      <w:start w:val="1"/>
      <w:numFmt w:val="bullet"/>
      <w:lvlText w:val="o"/>
      <w:lvlJc w:val="left"/>
      <w:pPr>
        <w:tabs>
          <w:tab w:val="num" w:pos="3600"/>
        </w:tabs>
        <w:ind w:left="3600" w:hanging="360"/>
      </w:pPr>
      <w:rPr>
        <w:rFonts w:ascii="Courier New" w:hAnsi="Courier New" w:cs="Courier New" w:hint="default"/>
      </w:rPr>
    </w:lvl>
    <w:lvl w:ilvl="5" w:tplc="716CA974" w:tentative="1">
      <w:start w:val="1"/>
      <w:numFmt w:val="bullet"/>
      <w:lvlText w:val=""/>
      <w:lvlJc w:val="left"/>
      <w:pPr>
        <w:tabs>
          <w:tab w:val="num" w:pos="4320"/>
        </w:tabs>
        <w:ind w:left="4320" w:hanging="360"/>
      </w:pPr>
      <w:rPr>
        <w:rFonts w:ascii="Wingdings" w:hAnsi="Wingdings" w:hint="default"/>
      </w:rPr>
    </w:lvl>
    <w:lvl w:ilvl="6" w:tplc="6D2A6CAE" w:tentative="1">
      <w:start w:val="1"/>
      <w:numFmt w:val="bullet"/>
      <w:lvlText w:val=""/>
      <w:lvlJc w:val="left"/>
      <w:pPr>
        <w:tabs>
          <w:tab w:val="num" w:pos="5040"/>
        </w:tabs>
        <w:ind w:left="5040" w:hanging="360"/>
      </w:pPr>
      <w:rPr>
        <w:rFonts w:ascii="Symbol" w:hAnsi="Symbol" w:hint="default"/>
      </w:rPr>
    </w:lvl>
    <w:lvl w:ilvl="7" w:tplc="DDB04D4A" w:tentative="1">
      <w:start w:val="1"/>
      <w:numFmt w:val="bullet"/>
      <w:lvlText w:val="o"/>
      <w:lvlJc w:val="left"/>
      <w:pPr>
        <w:tabs>
          <w:tab w:val="num" w:pos="5760"/>
        </w:tabs>
        <w:ind w:left="5760" w:hanging="360"/>
      </w:pPr>
      <w:rPr>
        <w:rFonts w:ascii="Courier New" w:hAnsi="Courier New" w:cs="Courier New" w:hint="default"/>
      </w:rPr>
    </w:lvl>
    <w:lvl w:ilvl="8" w:tplc="667C26B2"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7"/>
  </w:num>
  <w:num w:numId="3">
    <w:abstractNumId w:val="0"/>
  </w:num>
  <w:num w:numId="4">
    <w:abstractNumId w:val="15"/>
  </w:num>
  <w:num w:numId="5">
    <w:abstractNumId w:val="4"/>
  </w:num>
  <w:num w:numId="6">
    <w:abstractNumId w:val="8"/>
  </w:num>
  <w:num w:numId="7">
    <w:abstractNumId w:val="30"/>
    <w:lvlOverride w:ilvl="0">
      <w:lvl w:ilvl="0">
        <w:start w:val="1"/>
        <w:numFmt w:val="bullet"/>
        <w:pStyle w:val="TableRedBullets-IPR"/>
        <w:lvlText w:val=""/>
        <w:lvlJc w:val="left"/>
        <w:pPr>
          <w:ind w:left="360" w:hanging="360"/>
        </w:pPr>
        <w:rPr>
          <w:rFonts w:ascii="Symbol" w:hAnsi="Symbol" w:hint="default"/>
          <w:b w:val="0"/>
          <w:i w:val="0"/>
          <w:color w:val="B12732"/>
          <w:sz w:val="19"/>
        </w:rPr>
      </w:lvl>
    </w:lvlOverride>
    <w:lvlOverride w:ilvl="1">
      <w:lvl w:ilvl="1" w:tentative="1">
        <w:start w:val="1"/>
        <w:numFmt w:val="bullet"/>
        <w:lvlText w:val="o"/>
        <w:lvlJc w:val="left"/>
        <w:pPr>
          <w:ind w:left="1080" w:hanging="360"/>
        </w:pPr>
        <w:rPr>
          <w:rFonts w:ascii="Courier New" w:hAnsi="Courier New" w:cs="Courier New" w:hint="default"/>
        </w:rPr>
      </w:lvl>
    </w:lvlOverride>
    <w:lvlOverride w:ilvl="2">
      <w:lvl w:ilvl="2" w:tentative="1">
        <w:start w:val="1"/>
        <w:numFmt w:val="bullet"/>
        <w:lvlText w:val=""/>
        <w:lvlJc w:val="left"/>
        <w:pPr>
          <w:ind w:left="1800" w:hanging="360"/>
        </w:pPr>
        <w:rPr>
          <w:rFonts w:ascii="Wingdings" w:hAnsi="Wingdings" w:hint="default"/>
        </w:rPr>
      </w:lvl>
    </w:lvlOverride>
    <w:lvlOverride w:ilvl="3">
      <w:lvl w:ilvl="3" w:tentative="1">
        <w:start w:val="1"/>
        <w:numFmt w:val="bullet"/>
        <w:lvlText w:val=""/>
        <w:lvlJc w:val="left"/>
        <w:pPr>
          <w:ind w:left="2520" w:hanging="360"/>
        </w:pPr>
        <w:rPr>
          <w:rFonts w:ascii="Symbol" w:hAnsi="Symbol" w:hint="default"/>
        </w:rPr>
      </w:lvl>
    </w:lvlOverride>
    <w:lvlOverride w:ilvl="4">
      <w:lvl w:ilvl="4" w:tentative="1">
        <w:start w:val="1"/>
        <w:numFmt w:val="bullet"/>
        <w:lvlText w:val="o"/>
        <w:lvlJc w:val="left"/>
        <w:pPr>
          <w:ind w:left="3240" w:hanging="360"/>
        </w:pPr>
        <w:rPr>
          <w:rFonts w:ascii="Courier New" w:hAnsi="Courier New" w:cs="Courier New" w:hint="default"/>
        </w:rPr>
      </w:lvl>
    </w:lvlOverride>
    <w:lvlOverride w:ilvl="5">
      <w:lvl w:ilvl="5" w:tentative="1">
        <w:start w:val="1"/>
        <w:numFmt w:val="bullet"/>
        <w:lvlText w:val=""/>
        <w:lvlJc w:val="left"/>
        <w:pPr>
          <w:ind w:left="3960" w:hanging="360"/>
        </w:pPr>
        <w:rPr>
          <w:rFonts w:ascii="Wingdings" w:hAnsi="Wingdings" w:hint="default"/>
        </w:rPr>
      </w:lvl>
    </w:lvlOverride>
    <w:lvlOverride w:ilvl="6">
      <w:lvl w:ilvl="6" w:tentative="1">
        <w:start w:val="1"/>
        <w:numFmt w:val="bullet"/>
        <w:lvlText w:val=""/>
        <w:lvlJc w:val="left"/>
        <w:pPr>
          <w:ind w:left="4680" w:hanging="360"/>
        </w:pPr>
        <w:rPr>
          <w:rFonts w:ascii="Symbol" w:hAnsi="Symbol" w:hint="default"/>
        </w:rPr>
      </w:lvl>
    </w:lvlOverride>
    <w:lvlOverride w:ilvl="7">
      <w:lvl w:ilvl="7" w:tentative="1">
        <w:start w:val="1"/>
        <w:numFmt w:val="bullet"/>
        <w:lvlText w:val="o"/>
        <w:lvlJc w:val="left"/>
        <w:pPr>
          <w:ind w:left="5400" w:hanging="360"/>
        </w:pPr>
        <w:rPr>
          <w:rFonts w:ascii="Courier New" w:hAnsi="Courier New" w:cs="Courier New" w:hint="default"/>
        </w:rPr>
      </w:lvl>
    </w:lvlOverride>
    <w:lvlOverride w:ilvl="8">
      <w:lvl w:ilvl="8" w:tentative="1">
        <w:start w:val="1"/>
        <w:numFmt w:val="bullet"/>
        <w:lvlText w:val=""/>
        <w:lvlJc w:val="left"/>
        <w:pPr>
          <w:ind w:left="6120" w:hanging="360"/>
        </w:pPr>
        <w:rPr>
          <w:rFonts w:ascii="Wingdings" w:hAnsi="Wingdings" w:hint="default"/>
        </w:rPr>
      </w:lvl>
    </w:lvlOverride>
  </w:num>
  <w:num w:numId="8">
    <w:abstractNumId w:val="1"/>
  </w:num>
  <w:num w:numId="9">
    <w:abstractNumId w:val="25"/>
    <w:lvlOverride w:ilvl="0">
      <w:lvl w:ilvl="0">
        <w:start w:val="1"/>
        <w:numFmt w:val="decimal"/>
        <w:pStyle w:val="TableRedNumbers-IPR"/>
        <w:lvlText w:val="%1."/>
        <w:lvlJc w:val="left"/>
        <w:pPr>
          <w:ind w:left="360" w:hanging="360"/>
        </w:pPr>
        <w:rPr>
          <w:rFonts w:ascii="Calibri" w:hAnsi="Calibri" w:hint="default"/>
          <w:b w:val="0"/>
          <w:i w:val="0"/>
          <w:color w:val="B1273C"/>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0">
    <w:abstractNumId w:val="10"/>
  </w:num>
  <w:num w:numId="11">
    <w:abstractNumId w:val="2"/>
  </w:num>
  <w:num w:numId="12">
    <w:abstractNumId w:val="3"/>
  </w:num>
  <w:num w:numId="13">
    <w:abstractNumId w:val="14"/>
  </w:num>
  <w:num w:numId="14">
    <w:abstractNumId w:val="23"/>
  </w:num>
  <w:num w:numId="15">
    <w:abstractNumId w:val="22"/>
  </w:num>
  <w:num w:numId="16">
    <w:abstractNumId w:val="34"/>
  </w:num>
  <w:num w:numId="17">
    <w:abstractNumId w:val="7"/>
  </w:num>
  <w:num w:numId="18">
    <w:abstractNumId w:val="9"/>
  </w:num>
  <w:num w:numId="19">
    <w:abstractNumId w:val="12"/>
  </w:num>
  <w:num w:numId="20">
    <w:abstractNumId w:val="5"/>
  </w:num>
  <w:num w:numId="21">
    <w:abstractNumId w:val="6"/>
  </w:num>
  <w:num w:numId="22">
    <w:abstractNumId w:val="27"/>
  </w:num>
  <w:num w:numId="23">
    <w:abstractNumId w:val="29"/>
  </w:num>
  <w:num w:numId="24">
    <w:abstractNumId w:val="19"/>
  </w:num>
  <w:num w:numId="25">
    <w:abstractNumId w:val="28"/>
  </w:num>
  <w:num w:numId="26">
    <w:abstractNumId w:val="16"/>
  </w:num>
  <w:num w:numId="27">
    <w:abstractNumId w:val="21"/>
  </w:num>
  <w:num w:numId="28">
    <w:abstractNumId w:val="33"/>
  </w:num>
  <w:num w:numId="29">
    <w:abstractNumId w:val="13"/>
  </w:num>
  <w:num w:numId="30">
    <w:abstractNumId w:val="31"/>
  </w:num>
  <w:num w:numId="31">
    <w:abstractNumId w:val="35"/>
  </w:num>
  <w:num w:numId="32">
    <w:abstractNumId w:val="10"/>
    <w:lvlOverride w:ilvl="0">
      <w:startOverride w:val="1"/>
    </w:lvlOverride>
  </w:num>
  <w:num w:numId="33">
    <w:abstractNumId w:val="11"/>
    <w:lvlOverride w:ilvl="0">
      <w:lvl w:ilvl="0">
        <w:start w:val="1"/>
        <w:numFmt w:val="bullet"/>
        <w:lvlText w:val=""/>
        <w:lvlJc w:val="left"/>
        <w:pPr>
          <w:ind w:left="720" w:hanging="360"/>
        </w:pPr>
        <w:rPr>
          <w:rFonts w:ascii="Wingdings 3" w:hAnsi="Wingdings 3" w:hint="default"/>
          <w:color w:val="B12732"/>
        </w:rPr>
      </w:lvl>
    </w:lvlOverride>
  </w:num>
  <w:num w:numId="34">
    <w:abstractNumId w:val="20"/>
  </w:num>
  <w:num w:numId="35">
    <w:abstractNumId w:val="24"/>
  </w:num>
  <w:num w:numId="36">
    <w:abstractNumId w:val="26"/>
  </w:num>
  <w:num w:numId="37">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hideSpellingError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42"/>
    <w:rsid w:val="00001F6C"/>
    <w:rsid w:val="00002896"/>
    <w:rsid w:val="00002EF2"/>
    <w:rsid w:val="00005955"/>
    <w:rsid w:val="00007553"/>
    <w:rsid w:val="00010ECE"/>
    <w:rsid w:val="00011280"/>
    <w:rsid w:val="00012775"/>
    <w:rsid w:val="00013864"/>
    <w:rsid w:val="00013A30"/>
    <w:rsid w:val="00021FF3"/>
    <w:rsid w:val="00023FDE"/>
    <w:rsid w:val="00031C67"/>
    <w:rsid w:val="000326CA"/>
    <w:rsid w:val="00032A36"/>
    <w:rsid w:val="00036035"/>
    <w:rsid w:val="000363FF"/>
    <w:rsid w:val="0004078C"/>
    <w:rsid w:val="000408BE"/>
    <w:rsid w:val="00041885"/>
    <w:rsid w:val="0004222E"/>
    <w:rsid w:val="00056E63"/>
    <w:rsid w:val="00060D85"/>
    <w:rsid w:val="00063907"/>
    <w:rsid w:val="000642F1"/>
    <w:rsid w:val="00065E3D"/>
    <w:rsid w:val="00070972"/>
    <w:rsid w:val="000731E5"/>
    <w:rsid w:val="000816C3"/>
    <w:rsid w:val="00086EA1"/>
    <w:rsid w:val="000905A1"/>
    <w:rsid w:val="00091D02"/>
    <w:rsid w:val="00094CCB"/>
    <w:rsid w:val="000A0D8C"/>
    <w:rsid w:val="000B0956"/>
    <w:rsid w:val="000B2D85"/>
    <w:rsid w:val="000B5448"/>
    <w:rsid w:val="000B59AC"/>
    <w:rsid w:val="000B69F6"/>
    <w:rsid w:val="000C0E90"/>
    <w:rsid w:val="000C27A5"/>
    <w:rsid w:val="000C4CE4"/>
    <w:rsid w:val="000C68FF"/>
    <w:rsid w:val="000C6DD2"/>
    <w:rsid w:val="000D13FF"/>
    <w:rsid w:val="000D2DAB"/>
    <w:rsid w:val="000D2FD7"/>
    <w:rsid w:val="000E2303"/>
    <w:rsid w:val="000E3074"/>
    <w:rsid w:val="000E3130"/>
    <w:rsid w:val="000F2DBE"/>
    <w:rsid w:val="000F3583"/>
    <w:rsid w:val="000F696D"/>
    <w:rsid w:val="00101575"/>
    <w:rsid w:val="00105B6A"/>
    <w:rsid w:val="00106623"/>
    <w:rsid w:val="001069E6"/>
    <w:rsid w:val="00110D1E"/>
    <w:rsid w:val="001156C7"/>
    <w:rsid w:val="00115FFA"/>
    <w:rsid w:val="00117A58"/>
    <w:rsid w:val="0012070D"/>
    <w:rsid w:val="00122B35"/>
    <w:rsid w:val="00125DF4"/>
    <w:rsid w:val="001264C8"/>
    <w:rsid w:val="001268C0"/>
    <w:rsid w:val="0013196B"/>
    <w:rsid w:val="001338EE"/>
    <w:rsid w:val="001344DC"/>
    <w:rsid w:val="0013689C"/>
    <w:rsid w:val="00136DC9"/>
    <w:rsid w:val="00150659"/>
    <w:rsid w:val="0016287B"/>
    <w:rsid w:val="00163E3A"/>
    <w:rsid w:val="00167BE6"/>
    <w:rsid w:val="0017131B"/>
    <w:rsid w:val="00171DA0"/>
    <w:rsid w:val="00172697"/>
    <w:rsid w:val="001726B5"/>
    <w:rsid w:val="001742E8"/>
    <w:rsid w:val="00174CF0"/>
    <w:rsid w:val="00181E1A"/>
    <w:rsid w:val="00182906"/>
    <w:rsid w:val="0018632C"/>
    <w:rsid w:val="0019186A"/>
    <w:rsid w:val="00191BB3"/>
    <w:rsid w:val="00191FAB"/>
    <w:rsid w:val="00193724"/>
    <w:rsid w:val="001A0CCC"/>
    <w:rsid w:val="001A4D3A"/>
    <w:rsid w:val="001A5C99"/>
    <w:rsid w:val="001B02DA"/>
    <w:rsid w:val="001B2B76"/>
    <w:rsid w:val="001C13FB"/>
    <w:rsid w:val="001C239A"/>
    <w:rsid w:val="001C2C12"/>
    <w:rsid w:val="001C2F0A"/>
    <w:rsid w:val="001C359D"/>
    <w:rsid w:val="001C410A"/>
    <w:rsid w:val="001C5605"/>
    <w:rsid w:val="001C5AC9"/>
    <w:rsid w:val="001C73D9"/>
    <w:rsid w:val="001C77EF"/>
    <w:rsid w:val="001D2B65"/>
    <w:rsid w:val="001D5425"/>
    <w:rsid w:val="001D6011"/>
    <w:rsid w:val="001E0736"/>
    <w:rsid w:val="001E4086"/>
    <w:rsid w:val="001E5FDE"/>
    <w:rsid w:val="001E6034"/>
    <w:rsid w:val="001F0819"/>
    <w:rsid w:val="001F26E4"/>
    <w:rsid w:val="001F5B38"/>
    <w:rsid w:val="001F5F8C"/>
    <w:rsid w:val="001F7525"/>
    <w:rsid w:val="002028AA"/>
    <w:rsid w:val="0020686B"/>
    <w:rsid w:val="0020773D"/>
    <w:rsid w:val="0021220F"/>
    <w:rsid w:val="00213B61"/>
    <w:rsid w:val="00214A36"/>
    <w:rsid w:val="0021751E"/>
    <w:rsid w:val="002178F9"/>
    <w:rsid w:val="00220DA1"/>
    <w:rsid w:val="002211AC"/>
    <w:rsid w:val="002225C0"/>
    <w:rsid w:val="002247F7"/>
    <w:rsid w:val="00230237"/>
    <w:rsid w:val="00230F49"/>
    <w:rsid w:val="002340AB"/>
    <w:rsid w:val="0023564D"/>
    <w:rsid w:val="0023645D"/>
    <w:rsid w:val="0023651E"/>
    <w:rsid w:val="00241875"/>
    <w:rsid w:val="002431CD"/>
    <w:rsid w:val="00244337"/>
    <w:rsid w:val="002449C0"/>
    <w:rsid w:val="00266102"/>
    <w:rsid w:val="00271E77"/>
    <w:rsid w:val="00273B7B"/>
    <w:rsid w:val="00273CA9"/>
    <w:rsid w:val="0027552F"/>
    <w:rsid w:val="002778B4"/>
    <w:rsid w:val="002847D0"/>
    <w:rsid w:val="00284D7E"/>
    <w:rsid w:val="00285D74"/>
    <w:rsid w:val="00286303"/>
    <w:rsid w:val="00292A09"/>
    <w:rsid w:val="00294BAD"/>
    <w:rsid w:val="00295733"/>
    <w:rsid w:val="00297D54"/>
    <w:rsid w:val="002A2934"/>
    <w:rsid w:val="002B0E01"/>
    <w:rsid w:val="002B2518"/>
    <w:rsid w:val="002B2DD5"/>
    <w:rsid w:val="002B4A20"/>
    <w:rsid w:val="002C0107"/>
    <w:rsid w:val="002C6CA0"/>
    <w:rsid w:val="002C78B1"/>
    <w:rsid w:val="002D0036"/>
    <w:rsid w:val="002D438F"/>
    <w:rsid w:val="002D7582"/>
    <w:rsid w:val="002D7FCD"/>
    <w:rsid w:val="002E4A32"/>
    <w:rsid w:val="002F0148"/>
    <w:rsid w:val="002F24A4"/>
    <w:rsid w:val="002F33A8"/>
    <w:rsid w:val="002F375F"/>
    <w:rsid w:val="002F5799"/>
    <w:rsid w:val="002F5D9A"/>
    <w:rsid w:val="002F678C"/>
    <w:rsid w:val="0031034E"/>
    <w:rsid w:val="00313467"/>
    <w:rsid w:val="00313D1B"/>
    <w:rsid w:val="00317AB4"/>
    <w:rsid w:val="00321323"/>
    <w:rsid w:val="0032433A"/>
    <w:rsid w:val="00324912"/>
    <w:rsid w:val="00325A42"/>
    <w:rsid w:val="003273F1"/>
    <w:rsid w:val="0032766C"/>
    <w:rsid w:val="00327CB5"/>
    <w:rsid w:val="00332ABA"/>
    <w:rsid w:val="00333FF0"/>
    <w:rsid w:val="00334D75"/>
    <w:rsid w:val="00337D45"/>
    <w:rsid w:val="00340C08"/>
    <w:rsid w:val="00341323"/>
    <w:rsid w:val="0035317D"/>
    <w:rsid w:val="003532AC"/>
    <w:rsid w:val="003541C9"/>
    <w:rsid w:val="00357E67"/>
    <w:rsid w:val="00361ECA"/>
    <w:rsid w:val="0036276A"/>
    <w:rsid w:val="00365AA3"/>
    <w:rsid w:val="00367B26"/>
    <w:rsid w:val="0037382A"/>
    <w:rsid w:val="00374BEB"/>
    <w:rsid w:val="003767A7"/>
    <w:rsid w:val="00380BAF"/>
    <w:rsid w:val="0038550A"/>
    <w:rsid w:val="0039042D"/>
    <w:rsid w:val="003A2489"/>
    <w:rsid w:val="003A50AF"/>
    <w:rsid w:val="003B2198"/>
    <w:rsid w:val="003B2AD9"/>
    <w:rsid w:val="003B3ADD"/>
    <w:rsid w:val="003B7CB2"/>
    <w:rsid w:val="003C52B5"/>
    <w:rsid w:val="003C567E"/>
    <w:rsid w:val="003C6499"/>
    <w:rsid w:val="003D041D"/>
    <w:rsid w:val="003D1254"/>
    <w:rsid w:val="003D28F6"/>
    <w:rsid w:val="003D2B46"/>
    <w:rsid w:val="003D5FAA"/>
    <w:rsid w:val="003E0103"/>
    <w:rsid w:val="003E1E8B"/>
    <w:rsid w:val="003E49E0"/>
    <w:rsid w:val="003E54AC"/>
    <w:rsid w:val="003F183E"/>
    <w:rsid w:val="003F1AA1"/>
    <w:rsid w:val="003F5905"/>
    <w:rsid w:val="003F676C"/>
    <w:rsid w:val="003F679F"/>
    <w:rsid w:val="003F75C8"/>
    <w:rsid w:val="00400A88"/>
    <w:rsid w:val="00406FDF"/>
    <w:rsid w:val="004104C0"/>
    <w:rsid w:val="00414620"/>
    <w:rsid w:val="004150B3"/>
    <w:rsid w:val="0041755D"/>
    <w:rsid w:val="00420436"/>
    <w:rsid w:val="0042294D"/>
    <w:rsid w:val="004266B0"/>
    <w:rsid w:val="00427600"/>
    <w:rsid w:val="00431D03"/>
    <w:rsid w:val="004366E8"/>
    <w:rsid w:val="0044016B"/>
    <w:rsid w:val="00441547"/>
    <w:rsid w:val="00441745"/>
    <w:rsid w:val="00442715"/>
    <w:rsid w:val="0044282D"/>
    <w:rsid w:val="0044403B"/>
    <w:rsid w:val="00447C6C"/>
    <w:rsid w:val="00451E3C"/>
    <w:rsid w:val="004578FD"/>
    <w:rsid w:val="004620F5"/>
    <w:rsid w:val="004669E8"/>
    <w:rsid w:val="004737C5"/>
    <w:rsid w:val="00476A67"/>
    <w:rsid w:val="004775D1"/>
    <w:rsid w:val="00480290"/>
    <w:rsid w:val="0048146D"/>
    <w:rsid w:val="00482339"/>
    <w:rsid w:val="00487294"/>
    <w:rsid w:val="00491404"/>
    <w:rsid w:val="00491591"/>
    <w:rsid w:val="00491B52"/>
    <w:rsid w:val="00496542"/>
    <w:rsid w:val="004A6C2F"/>
    <w:rsid w:val="004A6DD5"/>
    <w:rsid w:val="004B10D8"/>
    <w:rsid w:val="004B1603"/>
    <w:rsid w:val="004B199D"/>
    <w:rsid w:val="004B4087"/>
    <w:rsid w:val="004B4F0D"/>
    <w:rsid w:val="004B796B"/>
    <w:rsid w:val="004C0E00"/>
    <w:rsid w:val="004C3CA0"/>
    <w:rsid w:val="004C4C29"/>
    <w:rsid w:val="004C661B"/>
    <w:rsid w:val="004D03C4"/>
    <w:rsid w:val="004D2D5E"/>
    <w:rsid w:val="004D5407"/>
    <w:rsid w:val="004D54C8"/>
    <w:rsid w:val="004D6CFA"/>
    <w:rsid w:val="004E0C5A"/>
    <w:rsid w:val="004E0E2F"/>
    <w:rsid w:val="004E2E7D"/>
    <w:rsid w:val="004E5D3E"/>
    <w:rsid w:val="004E68B3"/>
    <w:rsid w:val="004F1766"/>
    <w:rsid w:val="004F4C5B"/>
    <w:rsid w:val="004F5735"/>
    <w:rsid w:val="004F61BE"/>
    <w:rsid w:val="00501955"/>
    <w:rsid w:val="005043EC"/>
    <w:rsid w:val="00505A30"/>
    <w:rsid w:val="005109B4"/>
    <w:rsid w:val="005118A3"/>
    <w:rsid w:val="00513B09"/>
    <w:rsid w:val="00514FDD"/>
    <w:rsid w:val="00516ABE"/>
    <w:rsid w:val="005207AF"/>
    <w:rsid w:val="0052234A"/>
    <w:rsid w:val="00526432"/>
    <w:rsid w:val="00526B66"/>
    <w:rsid w:val="005271EB"/>
    <w:rsid w:val="00531D16"/>
    <w:rsid w:val="00532636"/>
    <w:rsid w:val="005406A2"/>
    <w:rsid w:val="00540CD6"/>
    <w:rsid w:val="005471DD"/>
    <w:rsid w:val="0055466D"/>
    <w:rsid w:val="00560723"/>
    <w:rsid w:val="00561740"/>
    <w:rsid w:val="00564A48"/>
    <w:rsid w:val="00565A37"/>
    <w:rsid w:val="00565C4D"/>
    <w:rsid w:val="00566470"/>
    <w:rsid w:val="0056730B"/>
    <w:rsid w:val="00567460"/>
    <w:rsid w:val="00567980"/>
    <w:rsid w:val="00571964"/>
    <w:rsid w:val="00574569"/>
    <w:rsid w:val="005747AA"/>
    <w:rsid w:val="00580317"/>
    <w:rsid w:val="0058571B"/>
    <w:rsid w:val="00594892"/>
    <w:rsid w:val="00596AB0"/>
    <w:rsid w:val="005A01EC"/>
    <w:rsid w:val="005A1516"/>
    <w:rsid w:val="005A3912"/>
    <w:rsid w:val="005A5BD0"/>
    <w:rsid w:val="005A5BEE"/>
    <w:rsid w:val="005A6933"/>
    <w:rsid w:val="005A6A44"/>
    <w:rsid w:val="005B16DD"/>
    <w:rsid w:val="005C197B"/>
    <w:rsid w:val="005C6238"/>
    <w:rsid w:val="005C7A69"/>
    <w:rsid w:val="005D5A5E"/>
    <w:rsid w:val="005F1AEF"/>
    <w:rsid w:val="005F2BA6"/>
    <w:rsid w:val="005F2F55"/>
    <w:rsid w:val="005F504F"/>
    <w:rsid w:val="00600238"/>
    <w:rsid w:val="00600CAF"/>
    <w:rsid w:val="00604E7E"/>
    <w:rsid w:val="006077C6"/>
    <w:rsid w:val="00610673"/>
    <w:rsid w:val="006150ED"/>
    <w:rsid w:val="00615B8D"/>
    <w:rsid w:val="00615C54"/>
    <w:rsid w:val="00616BBF"/>
    <w:rsid w:val="0062116A"/>
    <w:rsid w:val="006216D0"/>
    <w:rsid w:val="00623D4D"/>
    <w:rsid w:val="0062645A"/>
    <w:rsid w:val="00627133"/>
    <w:rsid w:val="0064202D"/>
    <w:rsid w:val="006433A5"/>
    <w:rsid w:val="00644E89"/>
    <w:rsid w:val="0064628D"/>
    <w:rsid w:val="0064725B"/>
    <w:rsid w:val="00651AAF"/>
    <w:rsid w:val="0065299F"/>
    <w:rsid w:val="00653EF3"/>
    <w:rsid w:val="00655AC7"/>
    <w:rsid w:val="00663C1B"/>
    <w:rsid w:val="00664A30"/>
    <w:rsid w:val="0066654C"/>
    <w:rsid w:val="006675B4"/>
    <w:rsid w:val="00682F6E"/>
    <w:rsid w:val="0068382F"/>
    <w:rsid w:val="00686046"/>
    <w:rsid w:val="00692D68"/>
    <w:rsid w:val="00693A63"/>
    <w:rsid w:val="00694E47"/>
    <w:rsid w:val="00697310"/>
    <w:rsid w:val="00697668"/>
    <w:rsid w:val="006A06D4"/>
    <w:rsid w:val="006A19A8"/>
    <w:rsid w:val="006A2981"/>
    <w:rsid w:val="006A3D97"/>
    <w:rsid w:val="006B13A0"/>
    <w:rsid w:val="006B2435"/>
    <w:rsid w:val="006B3FD2"/>
    <w:rsid w:val="006B44B5"/>
    <w:rsid w:val="006B527B"/>
    <w:rsid w:val="006C0800"/>
    <w:rsid w:val="006C199A"/>
    <w:rsid w:val="006C3940"/>
    <w:rsid w:val="006D4E50"/>
    <w:rsid w:val="006D7BE4"/>
    <w:rsid w:val="006E2705"/>
    <w:rsid w:val="006E3C79"/>
    <w:rsid w:val="006E5842"/>
    <w:rsid w:val="006E7FE2"/>
    <w:rsid w:val="006F3271"/>
    <w:rsid w:val="006F3720"/>
    <w:rsid w:val="006F5D85"/>
    <w:rsid w:val="007030E0"/>
    <w:rsid w:val="00703BC0"/>
    <w:rsid w:val="00704BED"/>
    <w:rsid w:val="00705FE3"/>
    <w:rsid w:val="0071035F"/>
    <w:rsid w:val="00710A29"/>
    <w:rsid w:val="007157C3"/>
    <w:rsid w:val="00717B8F"/>
    <w:rsid w:val="0072351E"/>
    <w:rsid w:val="007242DB"/>
    <w:rsid w:val="00725E90"/>
    <w:rsid w:val="00730407"/>
    <w:rsid w:val="00731964"/>
    <w:rsid w:val="00732922"/>
    <w:rsid w:val="007350C1"/>
    <w:rsid w:val="007369F9"/>
    <w:rsid w:val="007400AF"/>
    <w:rsid w:val="00742B6F"/>
    <w:rsid w:val="007504BD"/>
    <w:rsid w:val="00750936"/>
    <w:rsid w:val="00757F1F"/>
    <w:rsid w:val="0076140B"/>
    <w:rsid w:val="00761CDF"/>
    <w:rsid w:val="00761D85"/>
    <w:rsid w:val="00763731"/>
    <w:rsid w:val="007659C4"/>
    <w:rsid w:val="00771A66"/>
    <w:rsid w:val="00773251"/>
    <w:rsid w:val="00775414"/>
    <w:rsid w:val="00777DF7"/>
    <w:rsid w:val="0078111D"/>
    <w:rsid w:val="0078241B"/>
    <w:rsid w:val="00782ED5"/>
    <w:rsid w:val="007841F7"/>
    <w:rsid w:val="00785BF8"/>
    <w:rsid w:val="00786500"/>
    <w:rsid w:val="007868DC"/>
    <w:rsid w:val="00786FAF"/>
    <w:rsid w:val="0078720A"/>
    <w:rsid w:val="00790CAD"/>
    <w:rsid w:val="00791D59"/>
    <w:rsid w:val="00793014"/>
    <w:rsid w:val="007963AC"/>
    <w:rsid w:val="007A1897"/>
    <w:rsid w:val="007A250B"/>
    <w:rsid w:val="007A474F"/>
    <w:rsid w:val="007A4BF4"/>
    <w:rsid w:val="007A7DC2"/>
    <w:rsid w:val="007B01C9"/>
    <w:rsid w:val="007B1E53"/>
    <w:rsid w:val="007B4F48"/>
    <w:rsid w:val="007B5902"/>
    <w:rsid w:val="007B6D20"/>
    <w:rsid w:val="007C7797"/>
    <w:rsid w:val="007D1EF7"/>
    <w:rsid w:val="007D405E"/>
    <w:rsid w:val="007D5A08"/>
    <w:rsid w:val="007D64D3"/>
    <w:rsid w:val="007E0091"/>
    <w:rsid w:val="007E4AC3"/>
    <w:rsid w:val="007E6DCD"/>
    <w:rsid w:val="007F165E"/>
    <w:rsid w:val="007F18AD"/>
    <w:rsid w:val="00800702"/>
    <w:rsid w:val="00800CF4"/>
    <w:rsid w:val="008055F6"/>
    <w:rsid w:val="00805BD9"/>
    <w:rsid w:val="00810127"/>
    <w:rsid w:val="008105F6"/>
    <w:rsid w:val="00814649"/>
    <w:rsid w:val="00816FD9"/>
    <w:rsid w:val="008204AD"/>
    <w:rsid w:val="00820A47"/>
    <w:rsid w:val="00820E25"/>
    <w:rsid w:val="00825C78"/>
    <w:rsid w:val="00825F84"/>
    <w:rsid w:val="00826776"/>
    <w:rsid w:val="0083123F"/>
    <w:rsid w:val="008314EC"/>
    <w:rsid w:val="0083311F"/>
    <w:rsid w:val="00834775"/>
    <w:rsid w:val="0083540A"/>
    <w:rsid w:val="00835F60"/>
    <w:rsid w:val="0084135E"/>
    <w:rsid w:val="00843B64"/>
    <w:rsid w:val="0084587A"/>
    <w:rsid w:val="008517D2"/>
    <w:rsid w:val="0085227C"/>
    <w:rsid w:val="00863720"/>
    <w:rsid w:val="008733A9"/>
    <w:rsid w:val="00875F10"/>
    <w:rsid w:val="0087667F"/>
    <w:rsid w:val="00877A7F"/>
    <w:rsid w:val="0088494C"/>
    <w:rsid w:val="00890220"/>
    <w:rsid w:val="00890942"/>
    <w:rsid w:val="00891849"/>
    <w:rsid w:val="0089376D"/>
    <w:rsid w:val="00895D77"/>
    <w:rsid w:val="00897B49"/>
    <w:rsid w:val="008A0A50"/>
    <w:rsid w:val="008A2038"/>
    <w:rsid w:val="008C068D"/>
    <w:rsid w:val="008C3AB3"/>
    <w:rsid w:val="008C7A0C"/>
    <w:rsid w:val="008D0B45"/>
    <w:rsid w:val="008D5A47"/>
    <w:rsid w:val="008D65F3"/>
    <w:rsid w:val="008E0D78"/>
    <w:rsid w:val="008E10BD"/>
    <w:rsid w:val="008E4320"/>
    <w:rsid w:val="008E5DA4"/>
    <w:rsid w:val="008F043E"/>
    <w:rsid w:val="008F174D"/>
    <w:rsid w:val="008F1857"/>
    <w:rsid w:val="008F31E5"/>
    <w:rsid w:val="008F3860"/>
    <w:rsid w:val="008F51CF"/>
    <w:rsid w:val="008F6CB3"/>
    <w:rsid w:val="008F7F2E"/>
    <w:rsid w:val="00902662"/>
    <w:rsid w:val="009035F1"/>
    <w:rsid w:val="00903BC9"/>
    <w:rsid w:val="0090589E"/>
    <w:rsid w:val="00916BDD"/>
    <w:rsid w:val="00924AD8"/>
    <w:rsid w:val="00930127"/>
    <w:rsid w:val="00932E3D"/>
    <w:rsid w:val="009332C3"/>
    <w:rsid w:val="00937927"/>
    <w:rsid w:val="00937961"/>
    <w:rsid w:val="00945039"/>
    <w:rsid w:val="0094574B"/>
    <w:rsid w:val="009457BA"/>
    <w:rsid w:val="00945EBD"/>
    <w:rsid w:val="00951D34"/>
    <w:rsid w:val="009554CF"/>
    <w:rsid w:val="00955FE1"/>
    <w:rsid w:val="00964C76"/>
    <w:rsid w:val="00975639"/>
    <w:rsid w:val="009771C5"/>
    <w:rsid w:val="00980CD1"/>
    <w:rsid w:val="0098274D"/>
    <w:rsid w:val="00985FE9"/>
    <w:rsid w:val="00990E08"/>
    <w:rsid w:val="00997E52"/>
    <w:rsid w:val="009A4E8A"/>
    <w:rsid w:val="009A5B08"/>
    <w:rsid w:val="009B0C7F"/>
    <w:rsid w:val="009B0D30"/>
    <w:rsid w:val="009B0FAF"/>
    <w:rsid w:val="009B2811"/>
    <w:rsid w:val="009B2C98"/>
    <w:rsid w:val="009B4A70"/>
    <w:rsid w:val="009B607B"/>
    <w:rsid w:val="009B61B1"/>
    <w:rsid w:val="009B63B9"/>
    <w:rsid w:val="009B65A2"/>
    <w:rsid w:val="009C3B79"/>
    <w:rsid w:val="009C475C"/>
    <w:rsid w:val="009D0096"/>
    <w:rsid w:val="009D2AE3"/>
    <w:rsid w:val="009D3A1D"/>
    <w:rsid w:val="009D3C71"/>
    <w:rsid w:val="009D3DAC"/>
    <w:rsid w:val="009D4631"/>
    <w:rsid w:val="009D5C71"/>
    <w:rsid w:val="009E27C6"/>
    <w:rsid w:val="009E5D75"/>
    <w:rsid w:val="009E77B1"/>
    <w:rsid w:val="009F11D5"/>
    <w:rsid w:val="009F1332"/>
    <w:rsid w:val="009F3BF7"/>
    <w:rsid w:val="00A0034D"/>
    <w:rsid w:val="00A00D4D"/>
    <w:rsid w:val="00A03070"/>
    <w:rsid w:val="00A04349"/>
    <w:rsid w:val="00A0610B"/>
    <w:rsid w:val="00A10FEA"/>
    <w:rsid w:val="00A11D5A"/>
    <w:rsid w:val="00A12602"/>
    <w:rsid w:val="00A21F60"/>
    <w:rsid w:val="00A231D4"/>
    <w:rsid w:val="00A236A9"/>
    <w:rsid w:val="00A254C4"/>
    <w:rsid w:val="00A27759"/>
    <w:rsid w:val="00A30B3F"/>
    <w:rsid w:val="00A44617"/>
    <w:rsid w:val="00A518D1"/>
    <w:rsid w:val="00A535C0"/>
    <w:rsid w:val="00A57DBF"/>
    <w:rsid w:val="00A609AE"/>
    <w:rsid w:val="00A72639"/>
    <w:rsid w:val="00A77A70"/>
    <w:rsid w:val="00A8085C"/>
    <w:rsid w:val="00A80A96"/>
    <w:rsid w:val="00A86139"/>
    <w:rsid w:val="00A86D93"/>
    <w:rsid w:val="00A90EF7"/>
    <w:rsid w:val="00A90F80"/>
    <w:rsid w:val="00A94144"/>
    <w:rsid w:val="00A9417D"/>
    <w:rsid w:val="00A95E31"/>
    <w:rsid w:val="00AA0B7D"/>
    <w:rsid w:val="00AA27FB"/>
    <w:rsid w:val="00AA460B"/>
    <w:rsid w:val="00AA4935"/>
    <w:rsid w:val="00AA4DF7"/>
    <w:rsid w:val="00AA7BEB"/>
    <w:rsid w:val="00AB140C"/>
    <w:rsid w:val="00AB2BAB"/>
    <w:rsid w:val="00AB5F1A"/>
    <w:rsid w:val="00AC09B4"/>
    <w:rsid w:val="00AC596C"/>
    <w:rsid w:val="00AC6889"/>
    <w:rsid w:val="00AC72A5"/>
    <w:rsid w:val="00AC79E7"/>
    <w:rsid w:val="00AD2AC6"/>
    <w:rsid w:val="00AD6A86"/>
    <w:rsid w:val="00AE0850"/>
    <w:rsid w:val="00AE232F"/>
    <w:rsid w:val="00AE48B2"/>
    <w:rsid w:val="00AE5566"/>
    <w:rsid w:val="00AF157F"/>
    <w:rsid w:val="00AF37B2"/>
    <w:rsid w:val="00AF5932"/>
    <w:rsid w:val="00AF61C4"/>
    <w:rsid w:val="00B00DEF"/>
    <w:rsid w:val="00B01A7F"/>
    <w:rsid w:val="00B03B5C"/>
    <w:rsid w:val="00B06759"/>
    <w:rsid w:val="00B0737B"/>
    <w:rsid w:val="00B10222"/>
    <w:rsid w:val="00B13314"/>
    <w:rsid w:val="00B13B87"/>
    <w:rsid w:val="00B151DC"/>
    <w:rsid w:val="00B15515"/>
    <w:rsid w:val="00B26087"/>
    <w:rsid w:val="00B30E41"/>
    <w:rsid w:val="00B3413A"/>
    <w:rsid w:val="00B35ADA"/>
    <w:rsid w:val="00B37DD0"/>
    <w:rsid w:val="00B453AF"/>
    <w:rsid w:val="00B464D8"/>
    <w:rsid w:val="00B46E97"/>
    <w:rsid w:val="00B4781F"/>
    <w:rsid w:val="00B5125B"/>
    <w:rsid w:val="00B52A72"/>
    <w:rsid w:val="00B546BC"/>
    <w:rsid w:val="00B61290"/>
    <w:rsid w:val="00B63CF8"/>
    <w:rsid w:val="00B63E51"/>
    <w:rsid w:val="00B64841"/>
    <w:rsid w:val="00B66C93"/>
    <w:rsid w:val="00B67548"/>
    <w:rsid w:val="00B70D5E"/>
    <w:rsid w:val="00B7147C"/>
    <w:rsid w:val="00B7232B"/>
    <w:rsid w:val="00B73563"/>
    <w:rsid w:val="00B743A0"/>
    <w:rsid w:val="00B7703A"/>
    <w:rsid w:val="00B82B2A"/>
    <w:rsid w:val="00B830B8"/>
    <w:rsid w:val="00B846E5"/>
    <w:rsid w:val="00B856E9"/>
    <w:rsid w:val="00B9714B"/>
    <w:rsid w:val="00BA08E5"/>
    <w:rsid w:val="00BA2E0E"/>
    <w:rsid w:val="00BA4B2A"/>
    <w:rsid w:val="00BB4285"/>
    <w:rsid w:val="00BB5D90"/>
    <w:rsid w:val="00BB6B0F"/>
    <w:rsid w:val="00BC2B44"/>
    <w:rsid w:val="00BC398C"/>
    <w:rsid w:val="00BC3D89"/>
    <w:rsid w:val="00BC7803"/>
    <w:rsid w:val="00BD109F"/>
    <w:rsid w:val="00BD33FB"/>
    <w:rsid w:val="00BD5B31"/>
    <w:rsid w:val="00BE20D4"/>
    <w:rsid w:val="00BE33CE"/>
    <w:rsid w:val="00BE485F"/>
    <w:rsid w:val="00BE4A04"/>
    <w:rsid w:val="00BE4D22"/>
    <w:rsid w:val="00BE6B40"/>
    <w:rsid w:val="00BE6E0F"/>
    <w:rsid w:val="00BE7F36"/>
    <w:rsid w:val="00BF2B10"/>
    <w:rsid w:val="00BF39BC"/>
    <w:rsid w:val="00BF70EE"/>
    <w:rsid w:val="00C02D14"/>
    <w:rsid w:val="00C058BB"/>
    <w:rsid w:val="00C07405"/>
    <w:rsid w:val="00C07AFB"/>
    <w:rsid w:val="00C07C70"/>
    <w:rsid w:val="00C10A5C"/>
    <w:rsid w:val="00C12784"/>
    <w:rsid w:val="00C1299A"/>
    <w:rsid w:val="00C15787"/>
    <w:rsid w:val="00C158B1"/>
    <w:rsid w:val="00C17467"/>
    <w:rsid w:val="00C17CDF"/>
    <w:rsid w:val="00C22E3B"/>
    <w:rsid w:val="00C2329E"/>
    <w:rsid w:val="00C26408"/>
    <w:rsid w:val="00C27D40"/>
    <w:rsid w:val="00C32EE8"/>
    <w:rsid w:val="00C369AD"/>
    <w:rsid w:val="00C40265"/>
    <w:rsid w:val="00C41701"/>
    <w:rsid w:val="00C52298"/>
    <w:rsid w:val="00C52A26"/>
    <w:rsid w:val="00C53832"/>
    <w:rsid w:val="00C55F82"/>
    <w:rsid w:val="00C56A6F"/>
    <w:rsid w:val="00C631D1"/>
    <w:rsid w:val="00C667A1"/>
    <w:rsid w:val="00C67169"/>
    <w:rsid w:val="00C70EFC"/>
    <w:rsid w:val="00C71139"/>
    <w:rsid w:val="00C712F6"/>
    <w:rsid w:val="00C75CC3"/>
    <w:rsid w:val="00C75EBD"/>
    <w:rsid w:val="00C761B9"/>
    <w:rsid w:val="00C8356D"/>
    <w:rsid w:val="00C863B0"/>
    <w:rsid w:val="00C9526E"/>
    <w:rsid w:val="00C968C2"/>
    <w:rsid w:val="00CA287B"/>
    <w:rsid w:val="00CA53A3"/>
    <w:rsid w:val="00CA5602"/>
    <w:rsid w:val="00CA654F"/>
    <w:rsid w:val="00CA786B"/>
    <w:rsid w:val="00CB1419"/>
    <w:rsid w:val="00CB3348"/>
    <w:rsid w:val="00CB59D6"/>
    <w:rsid w:val="00CC040F"/>
    <w:rsid w:val="00CC2B27"/>
    <w:rsid w:val="00CC5566"/>
    <w:rsid w:val="00CD3E86"/>
    <w:rsid w:val="00CD7A01"/>
    <w:rsid w:val="00CE1CF8"/>
    <w:rsid w:val="00CF4A7F"/>
    <w:rsid w:val="00CF59EC"/>
    <w:rsid w:val="00D00738"/>
    <w:rsid w:val="00D022D5"/>
    <w:rsid w:val="00D03730"/>
    <w:rsid w:val="00D05C42"/>
    <w:rsid w:val="00D06943"/>
    <w:rsid w:val="00D136EF"/>
    <w:rsid w:val="00D272E6"/>
    <w:rsid w:val="00D350EB"/>
    <w:rsid w:val="00D35255"/>
    <w:rsid w:val="00D35662"/>
    <w:rsid w:val="00D35AD0"/>
    <w:rsid w:val="00D42404"/>
    <w:rsid w:val="00D447DC"/>
    <w:rsid w:val="00D51343"/>
    <w:rsid w:val="00D5461C"/>
    <w:rsid w:val="00D560E3"/>
    <w:rsid w:val="00D5660B"/>
    <w:rsid w:val="00D62DC7"/>
    <w:rsid w:val="00D630C9"/>
    <w:rsid w:val="00D630FA"/>
    <w:rsid w:val="00D66F0F"/>
    <w:rsid w:val="00D670D7"/>
    <w:rsid w:val="00D7032D"/>
    <w:rsid w:val="00D70E5B"/>
    <w:rsid w:val="00D735C3"/>
    <w:rsid w:val="00D75DCB"/>
    <w:rsid w:val="00D80DF8"/>
    <w:rsid w:val="00D82FF2"/>
    <w:rsid w:val="00D838AF"/>
    <w:rsid w:val="00D87A36"/>
    <w:rsid w:val="00D95978"/>
    <w:rsid w:val="00D96130"/>
    <w:rsid w:val="00D97D43"/>
    <w:rsid w:val="00DA5385"/>
    <w:rsid w:val="00DA6E74"/>
    <w:rsid w:val="00DA7708"/>
    <w:rsid w:val="00DB0DBD"/>
    <w:rsid w:val="00DB2D01"/>
    <w:rsid w:val="00DC1020"/>
    <w:rsid w:val="00DC1096"/>
    <w:rsid w:val="00DC1792"/>
    <w:rsid w:val="00DC1A1A"/>
    <w:rsid w:val="00DC2CDD"/>
    <w:rsid w:val="00DC3144"/>
    <w:rsid w:val="00DC56ED"/>
    <w:rsid w:val="00DC6E00"/>
    <w:rsid w:val="00DD0D51"/>
    <w:rsid w:val="00DD0F83"/>
    <w:rsid w:val="00DD2ECE"/>
    <w:rsid w:val="00DD72D8"/>
    <w:rsid w:val="00DE257C"/>
    <w:rsid w:val="00DE4A1B"/>
    <w:rsid w:val="00DE5308"/>
    <w:rsid w:val="00DF22A9"/>
    <w:rsid w:val="00DF2891"/>
    <w:rsid w:val="00DF2D46"/>
    <w:rsid w:val="00E03487"/>
    <w:rsid w:val="00E06D85"/>
    <w:rsid w:val="00E10A7D"/>
    <w:rsid w:val="00E12058"/>
    <w:rsid w:val="00E127B5"/>
    <w:rsid w:val="00E1359E"/>
    <w:rsid w:val="00E143AC"/>
    <w:rsid w:val="00E14734"/>
    <w:rsid w:val="00E17AE2"/>
    <w:rsid w:val="00E2019B"/>
    <w:rsid w:val="00E2027F"/>
    <w:rsid w:val="00E2038D"/>
    <w:rsid w:val="00E2338E"/>
    <w:rsid w:val="00E26C8B"/>
    <w:rsid w:val="00E332C1"/>
    <w:rsid w:val="00E34854"/>
    <w:rsid w:val="00E40134"/>
    <w:rsid w:val="00E40927"/>
    <w:rsid w:val="00E43B3B"/>
    <w:rsid w:val="00E44821"/>
    <w:rsid w:val="00E452BD"/>
    <w:rsid w:val="00E51A73"/>
    <w:rsid w:val="00E52701"/>
    <w:rsid w:val="00E52BC3"/>
    <w:rsid w:val="00E52DCA"/>
    <w:rsid w:val="00E562CE"/>
    <w:rsid w:val="00E563FA"/>
    <w:rsid w:val="00E5659C"/>
    <w:rsid w:val="00E61D59"/>
    <w:rsid w:val="00E65DE6"/>
    <w:rsid w:val="00E67631"/>
    <w:rsid w:val="00E701A6"/>
    <w:rsid w:val="00E70437"/>
    <w:rsid w:val="00E72AFE"/>
    <w:rsid w:val="00E7333F"/>
    <w:rsid w:val="00E77747"/>
    <w:rsid w:val="00E80418"/>
    <w:rsid w:val="00E81587"/>
    <w:rsid w:val="00E83222"/>
    <w:rsid w:val="00E90704"/>
    <w:rsid w:val="00E9178A"/>
    <w:rsid w:val="00E9599A"/>
    <w:rsid w:val="00E95AA1"/>
    <w:rsid w:val="00EA0641"/>
    <w:rsid w:val="00EA1AD6"/>
    <w:rsid w:val="00EA2759"/>
    <w:rsid w:val="00EA2D2A"/>
    <w:rsid w:val="00EA75FA"/>
    <w:rsid w:val="00EA7E0A"/>
    <w:rsid w:val="00EB326D"/>
    <w:rsid w:val="00EB4D5D"/>
    <w:rsid w:val="00EB4EDE"/>
    <w:rsid w:val="00EB5C2A"/>
    <w:rsid w:val="00EC1881"/>
    <w:rsid w:val="00EC2D95"/>
    <w:rsid w:val="00EC4628"/>
    <w:rsid w:val="00EC576B"/>
    <w:rsid w:val="00ED06EC"/>
    <w:rsid w:val="00ED1B86"/>
    <w:rsid w:val="00EE02A1"/>
    <w:rsid w:val="00EE0CE6"/>
    <w:rsid w:val="00EE5A73"/>
    <w:rsid w:val="00EE5E5D"/>
    <w:rsid w:val="00EE6FAB"/>
    <w:rsid w:val="00EE70C0"/>
    <w:rsid w:val="00EF53AC"/>
    <w:rsid w:val="00F00303"/>
    <w:rsid w:val="00F07D5E"/>
    <w:rsid w:val="00F15874"/>
    <w:rsid w:val="00F237F5"/>
    <w:rsid w:val="00F30E89"/>
    <w:rsid w:val="00F32926"/>
    <w:rsid w:val="00F346C7"/>
    <w:rsid w:val="00F36105"/>
    <w:rsid w:val="00F371F6"/>
    <w:rsid w:val="00F375FA"/>
    <w:rsid w:val="00F45101"/>
    <w:rsid w:val="00F51A13"/>
    <w:rsid w:val="00F53D8E"/>
    <w:rsid w:val="00F54135"/>
    <w:rsid w:val="00F5452C"/>
    <w:rsid w:val="00F554FD"/>
    <w:rsid w:val="00F55830"/>
    <w:rsid w:val="00F57577"/>
    <w:rsid w:val="00F61B64"/>
    <w:rsid w:val="00F6445E"/>
    <w:rsid w:val="00F76EF9"/>
    <w:rsid w:val="00F770B2"/>
    <w:rsid w:val="00F9568F"/>
    <w:rsid w:val="00FA0753"/>
    <w:rsid w:val="00FA421B"/>
    <w:rsid w:val="00FA4FE8"/>
    <w:rsid w:val="00FA64F3"/>
    <w:rsid w:val="00FA6817"/>
    <w:rsid w:val="00FA6E0B"/>
    <w:rsid w:val="00FA7AD0"/>
    <w:rsid w:val="00FA7CAC"/>
    <w:rsid w:val="00FB1966"/>
    <w:rsid w:val="00FB2BE9"/>
    <w:rsid w:val="00FB3C53"/>
    <w:rsid w:val="00FC35B7"/>
    <w:rsid w:val="00FC4991"/>
    <w:rsid w:val="00FC4E4A"/>
    <w:rsid w:val="00FC5502"/>
    <w:rsid w:val="00FC6E7A"/>
    <w:rsid w:val="00FD15D7"/>
    <w:rsid w:val="00FD5996"/>
    <w:rsid w:val="00FD7B72"/>
    <w:rsid w:val="00FE25DE"/>
    <w:rsid w:val="00FE38F3"/>
    <w:rsid w:val="00FE5176"/>
    <w:rsid w:val="00FE5BE2"/>
    <w:rsid w:val="00FE6C05"/>
    <w:rsid w:val="00FE7ECB"/>
    <w:rsid w:val="00FF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2229F"/>
  <w15:docId w15:val="{54C4F8DA-8608-4EEC-B084-FACBA57D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673"/>
    <w:pPr>
      <w:spacing w:after="240" w:line="240" w:lineRule="auto"/>
    </w:pPr>
  </w:style>
  <w:style w:type="paragraph" w:styleId="Heading1">
    <w:name w:val="heading 1"/>
    <w:basedOn w:val="Normal"/>
    <w:next w:val="Normal"/>
    <w:link w:val="Heading1Char"/>
    <w:rsid w:val="00357E67"/>
    <w:pPr>
      <w:keepNext/>
      <w:keepLines/>
      <w:pBdr>
        <w:bottom w:val="single" w:sz="12" w:space="1" w:color="6C7066"/>
      </w:pBdr>
      <w:jc w:val="center"/>
      <w:outlineLvl w:val="0"/>
    </w:pPr>
    <w:rPr>
      <w:rFonts w:ascii="Candara" w:eastAsiaTheme="majorEastAsia" w:hAnsi="Candara" w:cstheme="majorBidi"/>
      <w:b/>
      <w:bCs/>
      <w:color w:val="DD2230"/>
      <w:sz w:val="36"/>
      <w:szCs w:val="36"/>
    </w:rPr>
  </w:style>
  <w:style w:type="paragraph" w:styleId="Heading2">
    <w:name w:val="heading 2"/>
    <w:basedOn w:val="Normal"/>
    <w:next w:val="Normal"/>
    <w:link w:val="Heading2Char"/>
    <w:unhideWhenUsed/>
    <w:rsid w:val="00B30E41"/>
    <w:pPr>
      <w:keepNext/>
      <w:keepLines/>
      <w:pBdr>
        <w:bottom w:val="dotted" w:sz="8" w:space="1" w:color="auto"/>
      </w:pBdr>
      <w:outlineLvl w:val="1"/>
    </w:pPr>
    <w:rPr>
      <w:rFonts w:ascii="Candara" w:eastAsiaTheme="majorEastAsia" w:hAnsi="Candara" w:cstheme="majorBidi"/>
      <w:b/>
      <w:bCs/>
      <w:color w:val="DD2230"/>
      <w:sz w:val="28"/>
      <w:szCs w:val="26"/>
    </w:rPr>
  </w:style>
  <w:style w:type="paragraph" w:styleId="Heading3">
    <w:name w:val="heading 3"/>
    <w:basedOn w:val="Normal"/>
    <w:next w:val="Normal"/>
    <w:link w:val="Heading3Char"/>
    <w:unhideWhenUsed/>
    <w:rsid w:val="00F51A1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rsid w:val="00F51A1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 (business proposal only)"/>
    <w:basedOn w:val="Normal"/>
    <w:next w:val="Normal"/>
    <w:link w:val="Heading5Char"/>
    <w:rsid w:val="007E6DCD"/>
    <w:pPr>
      <w:ind w:left="432" w:hanging="432"/>
      <w:jc w:val="both"/>
      <w:outlineLvl w:val="4"/>
    </w:pPr>
    <w:rPr>
      <w:rFonts w:ascii="Garamond" w:hAnsi="Garamond" w:cs="Times New Roman"/>
      <w:b/>
      <w:sz w:val="24"/>
      <w:szCs w:val="24"/>
    </w:rPr>
  </w:style>
  <w:style w:type="paragraph" w:styleId="Heading6">
    <w:name w:val="heading 6"/>
    <w:aliases w:val="Heading 6 (business proposal only)"/>
    <w:basedOn w:val="Normal"/>
    <w:next w:val="Normal"/>
    <w:link w:val="Heading6Char"/>
    <w:rsid w:val="007E6DCD"/>
    <w:pPr>
      <w:ind w:firstLine="720"/>
      <w:jc w:val="both"/>
      <w:outlineLvl w:val="5"/>
    </w:pPr>
    <w:rPr>
      <w:rFonts w:ascii="Garamond" w:hAnsi="Garamond" w:cs="Times New Roman"/>
      <w:sz w:val="24"/>
      <w:szCs w:val="24"/>
    </w:rPr>
  </w:style>
  <w:style w:type="paragraph" w:styleId="Heading7">
    <w:name w:val="heading 7"/>
    <w:aliases w:val="Heading 7 (business proposal only)"/>
    <w:basedOn w:val="Normal"/>
    <w:next w:val="Normal"/>
    <w:link w:val="Heading7Char"/>
    <w:rsid w:val="007E6DCD"/>
    <w:pPr>
      <w:ind w:firstLine="720"/>
      <w:jc w:val="both"/>
      <w:outlineLvl w:val="6"/>
    </w:pPr>
    <w:rPr>
      <w:rFonts w:ascii="Garamond" w:hAnsi="Garamond" w:cs="Times New Roman"/>
      <w:sz w:val="24"/>
      <w:szCs w:val="24"/>
    </w:rPr>
  </w:style>
  <w:style w:type="paragraph" w:styleId="Heading8">
    <w:name w:val="heading 8"/>
    <w:aliases w:val="Heading 8 (business proposal only)"/>
    <w:basedOn w:val="Normal"/>
    <w:next w:val="Normal"/>
    <w:link w:val="Heading8Char"/>
    <w:rsid w:val="007E6DCD"/>
    <w:pPr>
      <w:ind w:firstLine="720"/>
      <w:jc w:val="both"/>
      <w:outlineLvl w:val="7"/>
    </w:pPr>
    <w:rPr>
      <w:rFonts w:ascii="Garamond" w:hAnsi="Garamond" w:cs="Times New Roman"/>
      <w:sz w:val="24"/>
      <w:szCs w:val="24"/>
    </w:rPr>
  </w:style>
  <w:style w:type="paragraph" w:styleId="Heading9">
    <w:name w:val="heading 9"/>
    <w:aliases w:val="Heading 9 (business proposal only)"/>
    <w:basedOn w:val="Normal"/>
    <w:next w:val="Normal"/>
    <w:link w:val="Heading9Char"/>
    <w:rsid w:val="007E6DCD"/>
    <w:pPr>
      <w:ind w:firstLine="720"/>
      <w:jc w:val="both"/>
      <w:outlineLvl w:val="8"/>
    </w:pPr>
    <w:rPr>
      <w:rFonts w:ascii="Garamond" w:hAnsi="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ableBlackNumbersList-IPR">
    <w:name w:val="TableBlackNumbersList-IPR"/>
    <w:uiPriority w:val="99"/>
    <w:rsid w:val="005A01EC"/>
    <w:pPr>
      <w:numPr>
        <w:numId w:val="5"/>
      </w:numPr>
    </w:pPr>
  </w:style>
  <w:style w:type="numbering" w:customStyle="1" w:styleId="NumbersListStyleRed-IPR">
    <w:name w:val="NumbersListStyleRed-IPR"/>
    <w:uiPriority w:val="99"/>
    <w:rsid w:val="000E2303"/>
    <w:pPr>
      <w:numPr>
        <w:numId w:val="12"/>
      </w:numPr>
    </w:pPr>
  </w:style>
  <w:style w:type="paragraph" w:styleId="BalloonText">
    <w:name w:val="Balloon Text"/>
    <w:basedOn w:val="Normal"/>
    <w:link w:val="BalloonTextChar"/>
    <w:unhideWhenUsed/>
    <w:rsid w:val="00F770B2"/>
    <w:pPr>
      <w:spacing w:after="0"/>
    </w:pPr>
    <w:rPr>
      <w:rFonts w:ascii="Tahoma" w:hAnsi="Tahoma" w:cs="Tahoma"/>
      <w:sz w:val="16"/>
      <w:szCs w:val="16"/>
    </w:rPr>
  </w:style>
  <w:style w:type="character" w:customStyle="1" w:styleId="BalloonTextChar">
    <w:name w:val="Balloon Text Char"/>
    <w:basedOn w:val="DefaultParagraphFont"/>
    <w:link w:val="BalloonText"/>
    <w:rsid w:val="00F770B2"/>
    <w:rPr>
      <w:rFonts w:ascii="Tahoma" w:hAnsi="Tahoma" w:cs="Tahoma"/>
      <w:sz w:val="16"/>
      <w:szCs w:val="16"/>
    </w:rPr>
  </w:style>
  <w:style w:type="paragraph" w:customStyle="1" w:styleId="DocDate-IPR">
    <w:name w:val="DocDate-IPR"/>
    <w:link w:val="DocDate-IPRChar"/>
    <w:qFormat/>
    <w:rsid w:val="00C17CDF"/>
    <w:pPr>
      <w:spacing w:before="1320" w:after="480" w:line="240" w:lineRule="auto"/>
      <w:jc w:val="center"/>
    </w:pPr>
    <w:rPr>
      <w:rFonts w:ascii="Calibri" w:eastAsia="Times New Roman" w:hAnsi="Calibri" w:cs="Lucida Sans Unicode"/>
      <w:sz w:val="24"/>
    </w:rPr>
  </w:style>
  <w:style w:type="character" w:customStyle="1" w:styleId="DocDate-IPRChar">
    <w:name w:val="DocDate-IPR Char"/>
    <w:basedOn w:val="DefaultParagraphFont"/>
    <w:link w:val="DocDate-IPR"/>
    <w:rsid w:val="00C17CDF"/>
    <w:rPr>
      <w:rFonts w:ascii="Calibri" w:eastAsia="Times New Roman" w:hAnsi="Calibri" w:cs="Lucida Sans Unicode"/>
      <w:sz w:val="24"/>
    </w:rPr>
  </w:style>
  <w:style w:type="paragraph" w:customStyle="1" w:styleId="DocSubmitLine-IPR">
    <w:name w:val="DocSubmitLine-IPR"/>
    <w:link w:val="DocSubmitLine-IPRChar"/>
    <w:qFormat/>
    <w:rsid w:val="00717B8F"/>
    <w:pPr>
      <w:spacing w:after="120" w:line="240" w:lineRule="auto"/>
      <w:ind w:left="720"/>
    </w:pPr>
    <w:rPr>
      <w:rFonts w:ascii="Calibri" w:eastAsiaTheme="minorEastAsia" w:hAnsi="Calibri" w:cs="Times New Roman"/>
      <w:b/>
      <w:color w:val="B12732"/>
      <w:sz w:val="24"/>
      <w:szCs w:val="20"/>
    </w:rPr>
  </w:style>
  <w:style w:type="paragraph" w:customStyle="1" w:styleId="DocProjectLine-IPR">
    <w:name w:val="DocProjectLine-IPR"/>
    <w:link w:val="DocProjectLine-IPRChar"/>
    <w:qFormat/>
    <w:rsid w:val="00820E25"/>
    <w:pPr>
      <w:spacing w:before="240" w:after="120" w:line="240" w:lineRule="auto"/>
      <w:ind w:left="720"/>
    </w:pPr>
    <w:rPr>
      <w:rFonts w:ascii="Calibri" w:eastAsiaTheme="minorEastAsia" w:hAnsi="Calibri" w:cs="Times New Roman"/>
      <w:b/>
      <w:sz w:val="24"/>
      <w:szCs w:val="20"/>
    </w:rPr>
  </w:style>
  <w:style w:type="character" w:customStyle="1" w:styleId="DocSubmitLine-IPRChar">
    <w:name w:val="DocSubmitLine-IPR Char"/>
    <w:basedOn w:val="DefaultParagraphFont"/>
    <w:link w:val="DocSubmitLine-IPR"/>
    <w:rsid w:val="00717B8F"/>
    <w:rPr>
      <w:rFonts w:ascii="Calibri" w:eastAsiaTheme="minorEastAsia" w:hAnsi="Calibri" w:cs="Times New Roman"/>
      <w:b/>
      <w:color w:val="B12732"/>
      <w:sz w:val="24"/>
      <w:szCs w:val="20"/>
    </w:rPr>
  </w:style>
  <w:style w:type="paragraph" w:customStyle="1" w:styleId="SuggestedCitationText-IPR">
    <w:name w:val="SuggestedCitationText-IPR"/>
    <w:link w:val="SuggestedCitationText-IPRChar"/>
    <w:qFormat/>
    <w:rsid w:val="006B13A0"/>
    <w:pPr>
      <w:spacing w:after="240" w:line="240" w:lineRule="auto"/>
      <w:ind w:left="360" w:hanging="360"/>
    </w:pPr>
    <w:rPr>
      <w:rFonts w:ascii="Calibri" w:eastAsiaTheme="minorEastAsia" w:hAnsi="Calibri" w:cs="Times New Roman"/>
      <w:szCs w:val="20"/>
    </w:rPr>
  </w:style>
  <w:style w:type="character" w:customStyle="1" w:styleId="DocProjectLine-IPRChar">
    <w:name w:val="DocProjectLine-IPR Char"/>
    <w:basedOn w:val="DefaultParagraphFont"/>
    <w:link w:val="DocProjectLine-IPR"/>
    <w:rsid w:val="005A01EC"/>
    <w:rPr>
      <w:rFonts w:ascii="Calibri" w:eastAsiaTheme="minorEastAsia" w:hAnsi="Calibri" w:cs="Times New Roman"/>
      <w:b/>
      <w:sz w:val="24"/>
      <w:szCs w:val="20"/>
    </w:rPr>
  </w:style>
  <w:style w:type="character" w:customStyle="1" w:styleId="SuggestedCitationText-IPRChar">
    <w:name w:val="SuggestedCitationText-IPR Char"/>
    <w:basedOn w:val="DefaultParagraphFont"/>
    <w:link w:val="SuggestedCitationText-IPR"/>
    <w:rsid w:val="006B13A0"/>
    <w:rPr>
      <w:rFonts w:ascii="Calibri" w:eastAsiaTheme="minorEastAsia" w:hAnsi="Calibri" w:cs="Times New Roman"/>
      <w:szCs w:val="20"/>
    </w:rPr>
  </w:style>
  <w:style w:type="paragraph" w:customStyle="1" w:styleId="DocAddressNameIndent-IPR">
    <w:name w:val="DocAddress/NameIndent-IPR"/>
    <w:link w:val="DocAddressNameIndent-IPRChar"/>
    <w:qFormat/>
    <w:rsid w:val="00C369AD"/>
    <w:pPr>
      <w:spacing w:after="0" w:line="240" w:lineRule="auto"/>
      <w:ind w:left="720"/>
    </w:pPr>
    <w:rPr>
      <w:rFonts w:ascii="Calibri" w:eastAsia="Times New Roman" w:hAnsi="Calibri" w:cs="Times New Roman"/>
      <w:szCs w:val="24"/>
    </w:rPr>
  </w:style>
  <w:style w:type="character" w:customStyle="1" w:styleId="DocAddressNameIndent-IPRChar">
    <w:name w:val="DocAddress/NameIndent-IPR Char"/>
    <w:basedOn w:val="DefaultParagraphFont"/>
    <w:link w:val="DocAddressNameIndent-IPR"/>
    <w:rsid w:val="00C369AD"/>
    <w:rPr>
      <w:rFonts w:ascii="Calibri" w:eastAsia="Times New Roman" w:hAnsi="Calibri" w:cs="Times New Roman"/>
      <w:szCs w:val="24"/>
    </w:rPr>
  </w:style>
  <w:style w:type="paragraph" w:customStyle="1" w:styleId="AuthorNames-IPR">
    <w:name w:val="AuthorNames-IPR"/>
    <w:link w:val="AuthorNames-IPRChar"/>
    <w:qFormat/>
    <w:rsid w:val="00C369AD"/>
    <w:pPr>
      <w:spacing w:after="0" w:line="240" w:lineRule="auto"/>
      <w:jc w:val="center"/>
    </w:pPr>
    <w:rPr>
      <w:rFonts w:ascii="Calibri" w:eastAsia="Times New Roman" w:hAnsi="Calibri" w:cs="Lucida Sans Unicode"/>
      <w:szCs w:val="20"/>
    </w:rPr>
  </w:style>
  <w:style w:type="paragraph" w:customStyle="1" w:styleId="AuthorLabel-IPR">
    <w:name w:val="AuthorLabel-IPR"/>
    <w:link w:val="AuthorLabel-IPRChar"/>
    <w:qFormat/>
    <w:rsid w:val="006B13A0"/>
    <w:pPr>
      <w:spacing w:after="120" w:line="240" w:lineRule="auto"/>
      <w:jc w:val="center"/>
    </w:pPr>
    <w:rPr>
      <w:rFonts w:ascii="Calibri" w:eastAsia="Times New Roman" w:hAnsi="Calibri" w:cs="Lucida Sans Unicode"/>
      <w:b/>
      <w:sz w:val="24"/>
      <w:szCs w:val="20"/>
    </w:rPr>
  </w:style>
  <w:style w:type="character" w:customStyle="1" w:styleId="AuthorNames-IPRChar">
    <w:name w:val="AuthorNames-IPR Char"/>
    <w:basedOn w:val="DocDate-IPRChar"/>
    <w:link w:val="AuthorNames-IPR"/>
    <w:rsid w:val="00C369AD"/>
    <w:rPr>
      <w:rFonts w:ascii="Calibri" w:eastAsia="Times New Roman" w:hAnsi="Calibri" w:cs="Lucida Sans Unicode"/>
      <w:b/>
      <w:sz w:val="24"/>
      <w:szCs w:val="20"/>
    </w:rPr>
  </w:style>
  <w:style w:type="character" w:customStyle="1" w:styleId="AuthorLabel-IPRChar">
    <w:name w:val="AuthorLabel-IPR Char"/>
    <w:basedOn w:val="DocDate-IPRChar"/>
    <w:link w:val="AuthorLabel-IPR"/>
    <w:rsid w:val="006B13A0"/>
    <w:rPr>
      <w:rFonts w:ascii="Calibri" w:eastAsia="Times New Roman" w:hAnsi="Calibri" w:cs="Lucida Sans Unicode"/>
      <w:b w:val="0"/>
      <w:sz w:val="24"/>
      <w:szCs w:val="20"/>
    </w:rPr>
  </w:style>
  <w:style w:type="paragraph" w:customStyle="1" w:styleId="SuggestedCitationLabel-IPR">
    <w:name w:val="SuggestedCitationLabel-IPR"/>
    <w:link w:val="SuggestedCitationLabel-IPRChar"/>
    <w:qFormat/>
    <w:rsid w:val="00C369AD"/>
    <w:pPr>
      <w:keepNext/>
      <w:spacing w:after="240" w:line="240" w:lineRule="auto"/>
    </w:pPr>
    <w:rPr>
      <w:rFonts w:ascii="Calibri" w:eastAsia="Calibri" w:hAnsi="Calibri" w:cs="Arial"/>
      <w:b/>
      <w:bCs/>
      <w:szCs w:val="24"/>
    </w:rPr>
  </w:style>
  <w:style w:type="character" w:customStyle="1" w:styleId="SuggestedCitationLabel-IPRChar">
    <w:name w:val="SuggestedCitationLabel-IPR Char"/>
    <w:basedOn w:val="DefaultParagraphFont"/>
    <w:link w:val="SuggestedCitationLabel-IPR"/>
    <w:rsid w:val="00C369AD"/>
    <w:rPr>
      <w:rFonts w:ascii="Calibri" w:eastAsia="Calibri" w:hAnsi="Calibri" w:cs="Arial"/>
      <w:b/>
      <w:bCs/>
      <w:szCs w:val="24"/>
    </w:rPr>
  </w:style>
  <w:style w:type="paragraph" w:customStyle="1" w:styleId="FooterRedInsight-IPR">
    <w:name w:val="FooterRedInsight-IPR"/>
    <w:link w:val="FooterRedInsight-IPRChar"/>
    <w:rsid w:val="00532636"/>
    <w:pPr>
      <w:pBdr>
        <w:top w:val="single" w:sz="8" w:space="1" w:color="DD2230"/>
      </w:pBdr>
      <w:spacing w:after="0" w:line="240" w:lineRule="auto"/>
    </w:pPr>
    <w:rPr>
      <w:rFonts w:ascii="Calibri" w:hAnsi="Calibri"/>
      <w:i/>
      <w:color w:val="DD2230"/>
      <w:sz w:val="20"/>
    </w:rPr>
  </w:style>
  <w:style w:type="paragraph" w:customStyle="1" w:styleId="Heading4NoLetter-IPR">
    <w:name w:val="Heading4NoLetter-IPR"/>
    <w:link w:val="Heading4NoLetter-IPRChar"/>
    <w:qFormat/>
    <w:rsid w:val="00DB0DBD"/>
    <w:pPr>
      <w:spacing w:after="240" w:line="240" w:lineRule="auto"/>
    </w:pPr>
    <w:rPr>
      <w:rFonts w:ascii="Candara" w:hAnsi="Candara"/>
      <w:b/>
      <w:i/>
      <w:color w:val="B12732"/>
    </w:rPr>
  </w:style>
  <w:style w:type="character" w:customStyle="1" w:styleId="Heading1Char">
    <w:name w:val="Heading 1 Char"/>
    <w:basedOn w:val="DefaultParagraphFont"/>
    <w:link w:val="Heading1"/>
    <w:rsid w:val="00357E67"/>
    <w:rPr>
      <w:rFonts w:ascii="Candara" w:eastAsiaTheme="majorEastAsia" w:hAnsi="Candara" w:cstheme="majorBidi"/>
      <w:b/>
      <w:bCs/>
      <w:color w:val="DD2230"/>
      <w:sz w:val="36"/>
      <w:szCs w:val="36"/>
    </w:rPr>
  </w:style>
  <w:style w:type="character" w:customStyle="1" w:styleId="FooterRedInsight-IPRChar">
    <w:name w:val="FooterRedInsight-IPR Char"/>
    <w:basedOn w:val="DefaultParagraphFont"/>
    <w:link w:val="FooterRedInsight-IPR"/>
    <w:rsid w:val="00532636"/>
    <w:rPr>
      <w:rFonts w:ascii="Calibri" w:hAnsi="Calibri"/>
      <w:i/>
      <w:color w:val="DD2230"/>
      <w:sz w:val="20"/>
    </w:rPr>
  </w:style>
  <w:style w:type="paragraph" w:customStyle="1" w:styleId="BulletsRed-IPR">
    <w:name w:val="BulletsRed-IPR"/>
    <w:link w:val="BulletsRed-IPRChar"/>
    <w:qFormat/>
    <w:rsid w:val="00805BD9"/>
    <w:pPr>
      <w:numPr>
        <w:numId w:val="14"/>
      </w:numPr>
      <w:spacing w:after="120" w:line="240" w:lineRule="auto"/>
    </w:pPr>
    <w:rPr>
      <w:rFonts w:ascii="Calibri" w:hAnsi="Calibri" w:cs="Times New Roman"/>
      <w:szCs w:val="24"/>
    </w:rPr>
  </w:style>
  <w:style w:type="paragraph" w:styleId="Footer">
    <w:name w:val="footer"/>
    <w:basedOn w:val="Normal"/>
    <w:link w:val="FooterChar"/>
    <w:unhideWhenUsed/>
    <w:rsid w:val="00A0610B"/>
    <w:pPr>
      <w:tabs>
        <w:tab w:val="center" w:pos="4680"/>
        <w:tab w:val="right" w:pos="9360"/>
      </w:tabs>
      <w:spacing w:after="0"/>
    </w:pPr>
  </w:style>
  <w:style w:type="character" w:customStyle="1" w:styleId="FooterChar">
    <w:name w:val="Footer Char"/>
    <w:basedOn w:val="DefaultParagraphFont"/>
    <w:link w:val="Footer"/>
    <w:rsid w:val="00A0610B"/>
  </w:style>
  <w:style w:type="paragraph" w:customStyle="1" w:styleId="NumbersRed-IPR">
    <w:name w:val="NumbersRed-IPR"/>
    <w:link w:val="NumbersRed-IPRChar"/>
    <w:qFormat/>
    <w:rsid w:val="00B4781F"/>
    <w:pPr>
      <w:numPr>
        <w:numId w:val="13"/>
      </w:numPr>
      <w:spacing w:after="120" w:line="240" w:lineRule="auto"/>
    </w:pPr>
    <w:rPr>
      <w:rFonts w:ascii="Calibri" w:hAnsi="Calibri"/>
    </w:rPr>
  </w:style>
  <w:style w:type="paragraph" w:customStyle="1" w:styleId="FooterTitle-IPR">
    <w:name w:val="FooterTitle-IPR"/>
    <w:link w:val="FooterTitle-IPRChar"/>
    <w:rsid w:val="006B13A0"/>
    <w:pPr>
      <w:pBdr>
        <w:top w:val="single" w:sz="8" w:space="1" w:color="DD2230"/>
      </w:pBdr>
      <w:spacing w:after="0" w:line="240" w:lineRule="auto"/>
      <w:jc w:val="right"/>
    </w:pPr>
    <w:rPr>
      <w:rFonts w:ascii="Calibri" w:eastAsia="Times New Roman" w:hAnsi="Calibri" w:cs="Arial"/>
      <w:i/>
      <w:sz w:val="20"/>
      <w:szCs w:val="18"/>
    </w:rPr>
  </w:style>
  <w:style w:type="character" w:customStyle="1" w:styleId="FooterTitle-IPRChar">
    <w:name w:val="FooterTitle-IPR Char"/>
    <w:basedOn w:val="DefaultParagraphFont"/>
    <w:link w:val="FooterTitle-IPR"/>
    <w:rsid w:val="006B13A0"/>
    <w:rPr>
      <w:rFonts w:ascii="Calibri" w:eastAsia="Times New Roman" w:hAnsi="Calibri" w:cs="Arial"/>
      <w:i/>
      <w:sz w:val="20"/>
      <w:szCs w:val="18"/>
    </w:rPr>
  </w:style>
  <w:style w:type="character" w:customStyle="1" w:styleId="BulletsRed-IPRChar">
    <w:name w:val="BulletsRed-IPR Char"/>
    <w:basedOn w:val="DefaultParagraphFont"/>
    <w:link w:val="BulletsRed-IPR"/>
    <w:rsid w:val="00805BD9"/>
    <w:rPr>
      <w:rFonts w:ascii="Calibri" w:hAnsi="Calibri" w:cs="Times New Roman"/>
      <w:szCs w:val="24"/>
    </w:rPr>
  </w:style>
  <w:style w:type="character" w:customStyle="1" w:styleId="NumbersRed-IPRChar">
    <w:name w:val="NumbersRed-IPR Char"/>
    <w:basedOn w:val="DefaultParagraphFont"/>
    <w:link w:val="NumbersRed-IPR"/>
    <w:rsid w:val="00B4781F"/>
    <w:rPr>
      <w:rFonts w:ascii="Calibri" w:hAnsi="Calibri"/>
    </w:rPr>
  </w:style>
  <w:style w:type="paragraph" w:customStyle="1" w:styleId="TableText-IPR">
    <w:name w:val="TableText-IPR"/>
    <w:link w:val="TableText-IPRChar"/>
    <w:qFormat/>
    <w:rsid w:val="006B13A0"/>
    <w:pPr>
      <w:spacing w:after="0" w:line="240" w:lineRule="auto"/>
    </w:pPr>
    <w:rPr>
      <w:rFonts w:ascii="Calibri" w:eastAsiaTheme="minorEastAsia" w:hAnsi="Calibri" w:cs="Times New Roman"/>
      <w:sz w:val="20"/>
      <w:szCs w:val="20"/>
    </w:rPr>
  </w:style>
  <w:style w:type="table" w:styleId="TableGrid">
    <w:name w:val="Table Grid"/>
    <w:basedOn w:val="TableNormal"/>
    <w:rsid w:val="008F5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IPR">
    <w:name w:val="Heading2-IPR"/>
    <w:link w:val="Heading2-IPRChar"/>
    <w:qFormat/>
    <w:rsid w:val="009D0096"/>
    <w:pPr>
      <w:numPr>
        <w:numId w:val="10"/>
      </w:numPr>
      <w:pBdr>
        <w:bottom w:val="dotted" w:sz="4" w:space="1" w:color="auto"/>
      </w:pBdr>
      <w:tabs>
        <w:tab w:val="left" w:pos="360"/>
      </w:tabs>
      <w:spacing w:before="240" w:after="240" w:line="240" w:lineRule="auto"/>
      <w:outlineLvl w:val="1"/>
    </w:pPr>
    <w:rPr>
      <w:rFonts w:ascii="Candara" w:eastAsiaTheme="majorEastAsia" w:hAnsi="Candara" w:cstheme="majorBidi"/>
      <w:b/>
      <w:bCs/>
      <w:color w:val="B12732"/>
      <w:sz w:val="28"/>
      <w:szCs w:val="26"/>
    </w:rPr>
  </w:style>
  <w:style w:type="paragraph" w:customStyle="1" w:styleId="TextBox2RedBold-IPR">
    <w:name w:val="TextBox2RedBold-IPR"/>
    <w:link w:val="TextBox2RedBold-IPRChar"/>
    <w:rsid w:val="00191BB3"/>
    <w:pPr>
      <w:pBdr>
        <w:bottom w:val="single" w:sz="18" w:space="1" w:color="6A6C67"/>
      </w:pBdr>
      <w:spacing w:after="0" w:line="240" w:lineRule="auto"/>
      <w:jc w:val="right"/>
    </w:pPr>
    <w:rPr>
      <w:rFonts w:ascii="Century Gothic" w:eastAsiaTheme="minorEastAsia" w:hAnsi="Century Gothic" w:cs="Times New Roman"/>
      <w:color w:val="DD2230"/>
      <w:sz w:val="20"/>
      <w:szCs w:val="20"/>
    </w:rPr>
  </w:style>
  <w:style w:type="paragraph" w:customStyle="1" w:styleId="DropCap-IPR">
    <w:name w:val="DropCap-IPR"/>
    <w:link w:val="DropCap-IPRChar"/>
    <w:qFormat/>
    <w:rsid w:val="00717B8F"/>
    <w:pPr>
      <w:keepNext/>
      <w:framePr w:wrap="around" w:vAnchor="text" w:hAnchor="text"/>
      <w:spacing w:after="0" w:line="537" w:lineRule="exact"/>
    </w:pPr>
    <w:rPr>
      <w:rFonts w:ascii="Calibri" w:eastAsia="Times New Roman" w:hAnsi="Calibri" w:cs="Times New Roman"/>
      <w:color w:val="B12732"/>
      <w:position w:val="-5"/>
      <w:sz w:val="68"/>
      <w:szCs w:val="24"/>
    </w:rPr>
  </w:style>
  <w:style w:type="character" w:customStyle="1" w:styleId="DropCap-IPRChar">
    <w:name w:val="DropCap-IPR Char"/>
    <w:basedOn w:val="DefaultParagraphFont"/>
    <w:link w:val="DropCap-IPR"/>
    <w:rsid w:val="00717B8F"/>
    <w:rPr>
      <w:rFonts w:ascii="Calibri" w:eastAsia="Times New Roman" w:hAnsi="Calibri" w:cs="Times New Roman"/>
      <w:color w:val="B12732"/>
      <w:position w:val="-5"/>
      <w:sz w:val="68"/>
      <w:szCs w:val="24"/>
    </w:rPr>
  </w:style>
  <w:style w:type="character" w:customStyle="1" w:styleId="TextBox2RedBold-IPRChar">
    <w:name w:val="TextBox2RedBold-IPR Char"/>
    <w:basedOn w:val="DefaultParagraphFont"/>
    <w:link w:val="TextBox2RedBold-IPR"/>
    <w:rsid w:val="00191BB3"/>
    <w:rPr>
      <w:rFonts w:ascii="Century Gothic" w:eastAsiaTheme="minorEastAsia" w:hAnsi="Century Gothic" w:cs="Times New Roman"/>
      <w:color w:val="DD2230"/>
      <w:sz w:val="20"/>
      <w:szCs w:val="20"/>
    </w:rPr>
  </w:style>
  <w:style w:type="character" w:customStyle="1" w:styleId="TableText-IPRChar">
    <w:name w:val="TableText-IPR Char"/>
    <w:basedOn w:val="DefaultParagraphFont"/>
    <w:link w:val="TableText-IPR"/>
    <w:rsid w:val="006B13A0"/>
    <w:rPr>
      <w:rFonts w:ascii="Calibri" w:eastAsiaTheme="minorEastAsia" w:hAnsi="Calibri" w:cs="Times New Roman"/>
      <w:sz w:val="20"/>
      <w:szCs w:val="20"/>
    </w:rPr>
  </w:style>
  <w:style w:type="table" w:customStyle="1" w:styleId="InsightTable">
    <w:name w:val="Insight Table"/>
    <w:basedOn w:val="TableNormal"/>
    <w:uiPriority w:val="99"/>
    <w:rsid w:val="00AB5F1A"/>
    <w:pPr>
      <w:spacing w:after="0" w:line="240" w:lineRule="auto"/>
    </w:pPr>
    <w:rPr>
      <w:rFonts w:ascii="Calibri" w:hAnsi="Calibri" w:cs="Times New Roman"/>
      <w:sz w:val="20"/>
    </w:rPr>
    <w:tblPr>
      <w:tblInd w:w="86" w:type="dxa"/>
      <w:tblBorders>
        <w:top w:val="single" w:sz="8" w:space="0" w:color="DD2230"/>
        <w:bottom w:val="single" w:sz="18" w:space="0" w:color="6C7066"/>
        <w:insideH w:val="single" w:sz="4" w:space="0" w:color="A6A6A6" w:themeColor="background1" w:themeShade="A6"/>
        <w:insideV w:val="single" w:sz="4" w:space="0" w:color="A6A6A6" w:themeColor="background1" w:themeShade="A6"/>
      </w:tblBorders>
      <w:tblCellMar>
        <w:left w:w="58" w:type="dxa"/>
        <w:right w:w="58" w:type="dxa"/>
      </w:tblCellMar>
    </w:tblPr>
    <w:tcPr>
      <w:vAlign w:val="center"/>
    </w:tcPr>
    <w:tblStylePr w:type="firstRow">
      <w:pPr>
        <w:jc w:val="center"/>
      </w:pPr>
      <w:rPr>
        <w:rFonts w:ascii="Lucida Sans" w:hAnsi="Lucida Sans"/>
        <w:b/>
        <w:sz w:val="18"/>
      </w:rPr>
      <w:tblPr/>
      <w:tcPr>
        <w:tcBorders>
          <w:top w:val="single" w:sz="8" w:space="0" w:color="B12732"/>
          <w:left w:val="nil"/>
          <w:bottom w:val="single" w:sz="8" w:space="0" w:color="B12732"/>
          <w:right w:val="nil"/>
          <w:insideH w:val="nil"/>
          <w:insideV w:val="nil"/>
          <w:tl2br w:val="nil"/>
          <w:tr2bl w:val="nil"/>
        </w:tcBorders>
      </w:tcPr>
    </w:tblStylePr>
    <w:tblStylePr w:type="firstCol">
      <w:pPr>
        <w:wordWrap/>
        <w:jc w:val="left"/>
      </w:pPr>
    </w:tblStylePr>
  </w:style>
  <w:style w:type="paragraph" w:customStyle="1" w:styleId="TableHeaderRow-IPR">
    <w:name w:val="TableHeaderRow-IPR"/>
    <w:link w:val="TableHeaderRow-IPRChar"/>
    <w:qFormat/>
    <w:rsid w:val="007F165E"/>
    <w:pPr>
      <w:spacing w:after="0" w:line="240" w:lineRule="auto"/>
      <w:jc w:val="center"/>
    </w:pPr>
    <w:rPr>
      <w:rFonts w:ascii="Lucida Sans" w:eastAsia="Times New Roman" w:hAnsi="Lucida Sans" w:cs="Lucida Sans Unicode"/>
      <w:b/>
      <w:sz w:val="18"/>
      <w:szCs w:val="24"/>
    </w:rPr>
  </w:style>
  <w:style w:type="character" w:customStyle="1" w:styleId="TableHeaderRow-IPRChar">
    <w:name w:val="TableHeaderRow-IPR Char"/>
    <w:basedOn w:val="DefaultParagraphFont"/>
    <w:link w:val="TableHeaderRow-IPR"/>
    <w:rsid w:val="007F165E"/>
    <w:rPr>
      <w:rFonts w:ascii="Lucida Sans" w:eastAsia="Times New Roman" w:hAnsi="Lucida Sans" w:cs="Lucida Sans Unicode"/>
      <w:b/>
      <w:sz w:val="18"/>
      <w:szCs w:val="24"/>
    </w:rPr>
  </w:style>
  <w:style w:type="character" w:customStyle="1" w:styleId="Heading2Char">
    <w:name w:val="Heading 2 Char"/>
    <w:basedOn w:val="DefaultParagraphFont"/>
    <w:link w:val="Heading2"/>
    <w:rsid w:val="00B30E41"/>
    <w:rPr>
      <w:rFonts w:ascii="Candara" w:eastAsiaTheme="majorEastAsia" w:hAnsi="Candara" w:cstheme="majorBidi"/>
      <w:b/>
      <w:bCs/>
      <w:color w:val="DD2230"/>
      <w:sz w:val="28"/>
      <w:szCs w:val="26"/>
    </w:rPr>
  </w:style>
  <w:style w:type="paragraph" w:customStyle="1" w:styleId="FtnteTable-IPR">
    <w:name w:val="FtnteTable-IPR"/>
    <w:link w:val="FtnteTable-IPRChar"/>
    <w:qFormat/>
    <w:rsid w:val="006B13A0"/>
    <w:pPr>
      <w:spacing w:before="60" w:after="0" w:line="240" w:lineRule="auto"/>
      <w:contextualSpacing/>
    </w:pPr>
    <w:rPr>
      <w:rFonts w:ascii="Calibri" w:eastAsia="Calibri" w:hAnsi="Calibri" w:cs="Calibri"/>
      <w:i/>
      <w:sz w:val="18"/>
      <w:szCs w:val="20"/>
    </w:rPr>
  </w:style>
  <w:style w:type="paragraph" w:customStyle="1" w:styleId="FigureTitle-IPR">
    <w:name w:val="FigureTitle-IPR"/>
    <w:link w:val="FigureTitle-IPRChar"/>
    <w:qFormat/>
    <w:rsid w:val="00532636"/>
    <w:pPr>
      <w:spacing w:after="120" w:line="240" w:lineRule="auto"/>
    </w:pPr>
    <w:rPr>
      <w:rFonts w:ascii="Calibri" w:eastAsia="Times New Roman" w:hAnsi="Calibri" w:cs="Times New Roman"/>
      <w:b/>
      <w:i/>
      <w:szCs w:val="24"/>
    </w:rPr>
  </w:style>
  <w:style w:type="character" w:customStyle="1" w:styleId="FtnteTable-IPRChar">
    <w:name w:val="FtnteTable-IPR Char"/>
    <w:basedOn w:val="DefaultParagraphFont"/>
    <w:link w:val="FtnteTable-IPR"/>
    <w:rsid w:val="006B13A0"/>
    <w:rPr>
      <w:rFonts w:ascii="Calibri" w:eastAsia="Calibri" w:hAnsi="Calibri" w:cs="Calibri"/>
      <w:i/>
      <w:sz w:val="18"/>
      <w:szCs w:val="20"/>
    </w:rPr>
  </w:style>
  <w:style w:type="character" w:customStyle="1" w:styleId="FigureTitle-IPRChar">
    <w:name w:val="FigureTitle-IPR Char"/>
    <w:basedOn w:val="DefaultParagraphFont"/>
    <w:link w:val="FigureTitle-IPR"/>
    <w:rsid w:val="00532636"/>
    <w:rPr>
      <w:rFonts w:ascii="Calibri" w:eastAsia="Times New Roman" w:hAnsi="Calibri" w:cs="Times New Roman"/>
      <w:b/>
      <w:i/>
      <w:szCs w:val="24"/>
    </w:rPr>
  </w:style>
  <w:style w:type="paragraph" w:customStyle="1" w:styleId="Heading3-IPR">
    <w:name w:val="Heading3-IPR"/>
    <w:link w:val="Heading3-IPRChar"/>
    <w:qFormat/>
    <w:rsid w:val="009D0096"/>
    <w:pPr>
      <w:keepNext/>
      <w:numPr>
        <w:numId w:val="1"/>
      </w:numPr>
      <w:spacing w:before="240" w:after="240" w:line="240" w:lineRule="auto"/>
      <w:outlineLvl w:val="2"/>
    </w:pPr>
    <w:rPr>
      <w:rFonts w:ascii="Candara" w:eastAsia="Calibri" w:hAnsi="Candara" w:cs="Arial"/>
      <w:b/>
      <w:bCs/>
      <w:color w:val="B12732"/>
      <w:sz w:val="24"/>
      <w:szCs w:val="24"/>
    </w:rPr>
  </w:style>
  <w:style w:type="character" w:customStyle="1" w:styleId="Heading3-IPRChar">
    <w:name w:val="Heading3-IPR Char"/>
    <w:basedOn w:val="DefaultParagraphFont"/>
    <w:link w:val="Heading3-IPR"/>
    <w:rsid w:val="009D0096"/>
    <w:rPr>
      <w:rFonts w:ascii="Candara" w:eastAsia="Calibri" w:hAnsi="Candara" w:cs="Arial"/>
      <w:b/>
      <w:bCs/>
      <w:color w:val="B12732"/>
      <w:sz w:val="24"/>
      <w:szCs w:val="24"/>
    </w:rPr>
  </w:style>
  <w:style w:type="paragraph" w:customStyle="1" w:styleId="Heading4-IPR">
    <w:name w:val="Heading4-IPR"/>
    <w:link w:val="Heading4-IPRChar"/>
    <w:qFormat/>
    <w:rsid w:val="00DB0DBD"/>
    <w:pPr>
      <w:numPr>
        <w:numId w:val="2"/>
      </w:numPr>
      <w:spacing w:after="240" w:line="240" w:lineRule="auto"/>
      <w:ind w:left="360"/>
      <w:outlineLvl w:val="3"/>
    </w:pPr>
    <w:rPr>
      <w:rFonts w:ascii="Candara" w:eastAsia="Times New Roman" w:hAnsi="Candara" w:cs="Tahoma"/>
      <w:b/>
      <w:i/>
      <w:color w:val="B12732"/>
      <w:szCs w:val="26"/>
    </w:rPr>
  </w:style>
  <w:style w:type="character" w:customStyle="1" w:styleId="Heading4-IPRChar">
    <w:name w:val="Heading4-IPR Char"/>
    <w:basedOn w:val="DefaultParagraphFont"/>
    <w:link w:val="Heading4-IPR"/>
    <w:rsid w:val="00DB0DBD"/>
    <w:rPr>
      <w:rFonts w:ascii="Candara" w:eastAsia="Times New Roman" w:hAnsi="Candara" w:cs="Tahoma"/>
      <w:b/>
      <w:i/>
      <w:color w:val="B12732"/>
      <w:szCs w:val="26"/>
    </w:rPr>
  </w:style>
  <w:style w:type="character" w:customStyle="1" w:styleId="Heading2-IPRChar">
    <w:name w:val="Heading2-IPR Char"/>
    <w:basedOn w:val="Heading2Char"/>
    <w:link w:val="Heading2-IPR"/>
    <w:rsid w:val="009D0096"/>
    <w:rPr>
      <w:rFonts w:ascii="Candara" w:eastAsiaTheme="majorEastAsia" w:hAnsi="Candara" w:cstheme="majorBidi"/>
      <w:b/>
      <w:bCs/>
      <w:color w:val="B12732"/>
      <w:sz w:val="28"/>
      <w:szCs w:val="26"/>
    </w:rPr>
  </w:style>
  <w:style w:type="paragraph" w:styleId="Header">
    <w:name w:val="header"/>
    <w:basedOn w:val="Normal"/>
    <w:link w:val="HeaderChar"/>
    <w:unhideWhenUsed/>
    <w:rsid w:val="006A19A8"/>
    <w:pPr>
      <w:tabs>
        <w:tab w:val="center" w:pos="4680"/>
        <w:tab w:val="right" w:pos="9360"/>
      </w:tabs>
      <w:spacing w:after="0"/>
    </w:pPr>
  </w:style>
  <w:style w:type="character" w:customStyle="1" w:styleId="HeaderChar">
    <w:name w:val="Header Char"/>
    <w:basedOn w:val="DefaultParagraphFont"/>
    <w:link w:val="Header"/>
    <w:rsid w:val="006A19A8"/>
  </w:style>
  <w:style w:type="paragraph" w:customStyle="1" w:styleId="BodyText-IPR">
    <w:name w:val="BodyText-IPR"/>
    <w:link w:val="BodyText-IPRChar"/>
    <w:qFormat/>
    <w:rsid w:val="00C17CDF"/>
    <w:pPr>
      <w:spacing w:after="240" w:line="240" w:lineRule="auto"/>
    </w:pPr>
    <w:rPr>
      <w:rFonts w:ascii="Calibri" w:hAnsi="Calibri"/>
    </w:rPr>
  </w:style>
  <w:style w:type="paragraph" w:styleId="TOC3">
    <w:name w:val="toc 3"/>
    <w:basedOn w:val="Normal"/>
    <w:next w:val="Normal"/>
    <w:autoRedefine/>
    <w:uiPriority w:val="39"/>
    <w:unhideWhenUsed/>
    <w:rsid w:val="00664A30"/>
    <w:pPr>
      <w:spacing w:after="100"/>
      <w:ind w:left="440"/>
    </w:pPr>
  </w:style>
  <w:style w:type="paragraph" w:customStyle="1" w:styleId="BodyCentered-IPR">
    <w:name w:val="BodyCentered-IPR"/>
    <w:link w:val="BodyCentered-IPRChar"/>
    <w:qFormat/>
    <w:rsid w:val="00C369AD"/>
    <w:pPr>
      <w:spacing w:after="0" w:line="240" w:lineRule="auto"/>
      <w:jc w:val="center"/>
    </w:pPr>
    <w:rPr>
      <w:rFonts w:ascii="Calibri" w:eastAsia="Times New Roman" w:hAnsi="Calibri" w:cs="Lucida Sans Unicode"/>
    </w:rPr>
  </w:style>
  <w:style w:type="paragraph" w:styleId="TOC4">
    <w:name w:val="toc 4"/>
    <w:basedOn w:val="Normal"/>
    <w:next w:val="Normal"/>
    <w:autoRedefine/>
    <w:unhideWhenUsed/>
    <w:rsid w:val="00664A30"/>
    <w:pPr>
      <w:spacing w:after="100"/>
      <w:ind w:left="660"/>
    </w:pPr>
  </w:style>
  <w:style w:type="character" w:styleId="Hyperlink">
    <w:name w:val="Hyperlink"/>
    <w:basedOn w:val="DefaultParagraphFont"/>
    <w:uiPriority w:val="99"/>
    <w:unhideWhenUsed/>
    <w:rsid w:val="00664A30"/>
    <w:rPr>
      <w:color w:val="0000FF" w:themeColor="hyperlink"/>
      <w:u w:val="single"/>
    </w:rPr>
  </w:style>
  <w:style w:type="character" w:styleId="CommentReference">
    <w:name w:val="annotation reference"/>
    <w:basedOn w:val="DefaultParagraphFont"/>
    <w:semiHidden/>
    <w:unhideWhenUsed/>
    <w:rsid w:val="00664A30"/>
    <w:rPr>
      <w:sz w:val="16"/>
      <w:szCs w:val="16"/>
    </w:rPr>
  </w:style>
  <w:style w:type="paragraph" w:styleId="CommentText">
    <w:name w:val="annotation text"/>
    <w:basedOn w:val="Normal"/>
    <w:link w:val="CommentTextChar"/>
    <w:unhideWhenUsed/>
    <w:rsid w:val="00664A30"/>
    <w:rPr>
      <w:sz w:val="20"/>
      <w:szCs w:val="20"/>
    </w:rPr>
  </w:style>
  <w:style w:type="character" w:customStyle="1" w:styleId="CommentTextChar">
    <w:name w:val="Comment Text Char"/>
    <w:basedOn w:val="DefaultParagraphFont"/>
    <w:link w:val="CommentText"/>
    <w:rsid w:val="00664A30"/>
    <w:rPr>
      <w:sz w:val="20"/>
      <w:szCs w:val="20"/>
    </w:rPr>
  </w:style>
  <w:style w:type="paragraph" w:styleId="CommentSubject">
    <w:name w:val="annotation subject"/>
    <w:basedOn w:val="CommentText"/>
    <w:next w:val="CommentText"/>
    <w:link w:val="CommentSubjectChar"/>
    <w:unhideWhenUsed/>
    <w:rsid w:val="00664A30"/>
    <w:rPr>
      <w:b/>
      <w:bCs/>
    </w:rPr>
  </w:style>
  <w:style w:type="character" w:customStyle="1" w:styleId="CommentSubjectChar">
    <w:name w:val="Comment Subject Char"/>
    <w:basedOn w:val="CommentTextChar"/>
    <w:link w:val="CommentSubject"/>
    <w:rsid w:val="00664A30"/>
    <w:rPr>
      <w:b/>
      <w:bCs/>
      <w:sz w:val="20"/>
      <w:szCs w:val="20"/>
    </w:rPr>
  </w:style>
  <w:style w:type="paragraph" w:customStyle="1" w:styleId="TextBox2Title-IPR">
    <w:name w:val="TextBox2Title-IPR"/>
    <w:link w:val="TextBox2Title-IPRChar"/>
    <w:rsid w:val="00191BB3"/>
    <w:pPr>
      <w:pBdr>
        <w:top w:val="single" w:sz="8" w:space="1" w:color="DD2230"/>
      </w:pBdr>
      <w:spacing w:after="120" w:line="240" w:lineRule="auto"/>
      <w:jc w:val="center"/>
    </w:pPr>
    <w:rPr>
      <w:rFonts w:ascii="Century Gothic" w:eastAsiaTheme="minorEastAsia" w:hAnsi="Century Gothic" w:cs="Times New Roman"/>
      <w:b/>
      <w:color w:val="6A6C67"/>
      <w:sz w:val="20"/>
      <w:szCs w:val="4"/>
    </w:rPr>
  </w:style>
  <w:style w:type="character" w:customStyle="1" w:styleId="TextBox2Title-IPRChar">
    <w:name w:val="TextBox2Title-IPR Char"/>
    <w:basedOn w:val="DefaultParagraphFont"/>
    <w:link w:val="TextBox2Title-IPR"/>
    <w:rsid w:val="00191BB3"/>
    <w:rPr>
      <w:rFonts w:ascii="Century Gothic" w:eastAsiaTheme="minorEastAsia" w:hAnsi="Century Gothic" w:cs="Times New Roman"/>
      <w:b/>
      <w:color w:val="6A6C67"/>
      <w:sz w:val="20"/>
      <w:szCs w:val="4"/>
    </w:rPr>
  </w:style>
  <w:style w:type="character" w:customStyle="1" w:styleId="Heading3Char">
    <w:name w:val="Heading 3 Char"/>
    <w:basedOn w:val="DefaultParagraphFont"/>
    <w:link w:val="Heading3"/>
    <w:rsid w:val="00F51A1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F51A13"/>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491591"/>
    <w:pPr>
      <w:tabs>
        <w:tab w:val="right" w:leader="dot" w:pos="9350"/>
      </w:tabs>
      <w:spacing w:after="120"/>
    </w:pPr>
  </w:style>
  <w:style w:type="paragraph" w:styleId="TOC2">
    <w:name w:val="toc 2"/>
    <w:basedOn w:val="Normal"/>
    <w:next w:val="Normal"/>
    <w:autoRedefine/>
    <w:uiPriority w:val="39"/>
    <w:unhideWhenUsed/>
    <w:rsid w:val="00B82B2A"/>
    <w:pPr>
      <w:tabs>
        <w:tab w:val="left" w:pos="720"/>
        <w:tab w:val="left" w:pos="880"/>
        <w:tab w:val="right" w:leader="dot" w:pos="9350"/>
      </w:tabs>
      <w:spacing w:after="120"/>
      <w:ind w:left="432"/>
    </w:pPr>
  </w:style>
  <w:style w:type="paragraph" w:customStyle="1" w:styleId="TableTitle-IPR">
    <w:name w:val="TableTitle-IPR"/>
    <w:link w:val="TableTitle-IPRChar"/>
    <w:qFormat/>
    <w:rsid w:val="006B13A0"/>
    <w:pPr>
      <w:spacing w:after="120" w:line="240" w:lineRule="auto"/>
    </w:pPr>
    <w:rPr>
      <w:rFonts w:ascii="Calibri" w:eastAsia="Times New Roman" w:hAnsi="Calibri" w:cs="Times New Roman"/>
      <w:b/>
      <w:i/>
      <w:szCs w:val="24"/>
    </w:rPr>
  </w:style>
  <w:style w:type="paragraph" w:customStyle="1" w:styleId="Heading1-IPR">
    <w:name w:val="Heading1-IPR"/>
    <w:link w:val="Heading1-IPRChar"/>
    <w:qFormat/>
    <w:rsid w:val="00717B8F"/>
    <w:pPr>
      <w:pBdr>
        <w:bottom w:val="single" w:sz="12" w:space="1" w:color="6C7066"/>
      </w:pBdr>
      <w:spacing w:after="240" w:line="240" w:lineRule="auto"/>
      <w:jc w:val="center"/>
      <w:outlineLvl w:val="0"/>
    </w:pPr>
    <w:rPr>
      <w:rFonts w:ascii="Candara" w:eastAsiaTheme="majorEastAsia" w:hAnsi="Candara" w:cstheme="majorBidi"/>
      <w:b/>
      <w:bCs/>
      <w:color w:val="B12732"/>
      <w:sz w:val="36"/>
      <w:szCs w:val="36"/>
    </w:rPr>
  </w:style>
  <w:style w:type="character" w:customStyle="1" w:styleId="TableTitle-IPRChar">
    <w:name w:val="TableTitle-IPR Char"/>
    <w:basedOn w:val="FigureTitle-IPRChar"/>
    <w:link w:val="TableTitle-IPR"/>
    <w:rsid w:val="006B13A0"/>
    <w:rPr>
      <w:rFonts w:ascii="Calibri" w:eastAsia="Times New Roman" w:hAnsi="Calibri" w:cs="Times New Roman"/>
      <w:b/>
      <w:i/>
      <w:szCs w:val="24"/>
    </w:rPr>
  </w:style>
  <w:style w:type="paragraph" w:customStyle="1" w:styleId="FrontMatterHeading-IPR">
    <w:name w:val="FrontMatterHeading-IPR"/>
    <w:link w:val="FrontMatterHeading-IPRChar"/>
    <w:qFormat/>
    <w:rsid w:val="00717B8F"/>
    <w:pPr>
      <w:keepNext/>
      <w:keepLines/>
      <w:pBdr>
        <w:bottom w:val="single" w:sz="12" w:space="1" w:color="6C7066"/>
      </w:pBdr>
      <w:spacing w:after="240" w:line="240" w:lineRule="auto"/>
      <w:jc w:val="center"/>
    </w:pPr>
    <w:rPr>
      <w:rFonts w:ascii="Candara" w:eastAsiaTheme="majorEastAsia" w:hAnsi="Candara" w:cstheme="majorBidi"/>
      <w:b/>
      <w:bCs/>
      <w:color w:val="B12732"/>
      <w:sz w:val="36"/>
      <w:szCs w:val="36"/>
    </w:rPr>
  </w:style>
  <w:style w:type="character" w:customStyle="1" w:styleId="Heading1-IPRChar">
    <w:name w:val="Heading1-IPR Char"/>
    <w:basedOn w:val="Heading1Char"/>
    <w:link w:val="Heading1-IPR"/>
    <w:rsid w:val="00717B8F"/>
    <w:rPr>
      <w:rFonts w:ascii="Candara" w:eastAsiaTheme="majorEastAsia" w:hAnsi="Candara" w:cstheme="majorBidi"/>
      <w:b/>
      <w:bCs/>
      <w:color w:val="B12732"/>
      <w:sz w:val="36"/>
      <w:szCs w:val="36"/>
    </w:rPr>
  </w:style>
  <w:style w:type="character" w:customStyle="1" w:styleId="BodyText-IPRChar">
    <w:name w:val="BodyText-IPR Char"/>
    <w:basedOn w:val="DefaultParagraphFont"/>
    <w:link w:val="BodyText-IPR"/>
    <w:rsid w:val="00C17CDF"/>
    <w:rPr>
      <w:rFonts w:ascii="Calibri" w:hAnsi="Calibri"/>
    </w:rPr>
  </w:style>
  <w:style w:type="character" w:customStyle="1" w:styleId="FrontMatterHeading-IPRChar">
    <w:name w:val="FrontMatterHeading-IPR Char"/>
    <w:basedOn w:val="DefaultParagraphFont"/>
    <w:link w:val="FrontMatterHeading-IPR"/>
    <w:rsid w:val="00717B8F"/>
    <w:rPr>
      <w:rFonts w:ascii="Candara" w:eastAsiaTheme="majorEastAsia" w:hAnsi="Candara" w:cstheme="majorBidi"/>
      <w:b/>
      <w:bCs/>
      <w:color w:val="B12732"/>
      <w:sz w:val="36"/>
      <w:szCs w:val="36"/>
    </w:rPr>
  </w:style>
  <w:style w:type="paragraph" w:styleId="TableofFigures">
    <w:name w:val="table of figures"/>
    <w:basedOn w:val="Normal"/>
    <w:next w:val="Normal"/>
    <w:unhideWhenUsed/>
    <w:rsid w:val="00DD0D51"/>
    <w:pPr>
      <w:spacing w:after="0"/>
    </w:pPr>
  </w:style>
  <w:style w:type="character" w:customStyle="1" w:styleId="BodyCentered-IPRChar">
    <w:name w:val="BodyCentered-IPR Char"/>
    <w:basedOn w:val="DefaultParagraphFont"/>
    <w:link w:val="BodyCentered-IPR"/>
    <w:rsid w:val="00C369AD"/>
    <w:rPr>
      <w:rFonts w:ascii="Calibri" w:eastAsia="Times New Roman" w:hAnsi="Calibri" w:cs="Lucida Sans Unicode"/>
    </w:rPr>
  </w:style>
  <w:style w:type="paragraph" w:styleId="FootnoteText">
    <w:name w:val="footnote text"/>
    <w:aliases w:val="F1"/>
    <w:basedOn w:val="Normal"/>
    <w:link w:val="FootnoteTextChar"/>
    <w:unhideWhenUsed/>
    <w:rsid w:val="009C475C"/>
    <w:pPr>
      <w:spacing w:after="0"/>
    </w:pPr>
    <w:rPr>
      <w:sz w:val="20"/>
      <w:szCs w:val="20"/>
    </w:rPr>
  </w:style>
  <w:style w:type="character" w:customStyle="1" w:styleId="FootnoteTextChar">
    <w:name w:val="Footnote Text Char"/>
    <w:aliases w:val="F1 Char"/>
    <w:basedOn w:val="DefaultParagraphFont"/>
    <w:link w:val="FootnoteText"/>
    <w:rsid w:val="009C475C"/>
    <w:rPr>
      <w:sz w:val="20"/>
      <w:szCs w:val="20"/>
    </w:rPr>
  </w:style>
  <w:style w:type="character" w:styleId="FootnoteReference">
    <w:name w:val="footnote reference"/>
    <w:basedOn w:val="DefaultParagraphFont"/>
    <w:unhideWhenUsed/>
    <w:rsid w:val="009C475C"/>
    <w:rPr>
      <w:vertAlign w:val="superscript"/>
    </w:rPr>
  </w:style>
  <w:style w:type="paragraph" w:customStyle="1" w:styleId="FtnteBody-IPR">
    <w:name w:val="FtnteBody-IPR"/>
    <w:link w:val="FtnteBody-IPRChar"/>
    <w:qFormat/>
    <w:rsid w:val="00D735C3"/>
    <w:pPr>
      <w:spacing w:after="0" w:line="240" w:lineRule="auto"/>
    </w:pPr>
    <w:rPr>
      <w:rFonts w:ascii="Calibri" w:hAnsi="Calibri"/>
      <w:sz w:val="16"/>
      <w:szCs w:val="20"/>
    </w:rPr>
  </w:style>
  <w:style w:type="paragraph" w:customStyle="1" w:styleId="References-IPR">
    <w:name w:val="References-IPR"/>
    <w:link w:val="References-IPRChar"/>
    <w:qFormat/>
    <w:rsid w:val="00122B35"/>
    <w:pPr>
      <w:spacing w:after="240" w:line="240" w:lineRule="auto"/>
      <w:ind w:left="288" w:hanging="288"/>
    </w:pPr>
    <w:rPr>
      <w:rFonts w:ascii="Calibri" w:eastAsia="Times New Roman" w:hAnsi="Calibri" w:cs="Times New Roman"/>
    </w:rPr>
  </w:style>
  <w:style w:type="character" w:customStyle="1" w:styleId="FtnteBody-IPRChar">
    <w:name w:val="FtnteBody-IPR Char"/>
    <w:basedOn w:val="FootnoteTextChar"/>
    <w:link w:val="FtnteBody-IPR"/>
    <w:rsid w:val="00D735C3"/>
    <w:rPr>
      <w:rFonts w:ascii="Calibri" w:hAnsi="Calibri"/>
      <w:sz w:val="16"/>
      <w:szCs w:val="20"/>
    </w:rPr>
  </w:style>
  <w:style w:type="character" w:customStyle="1" w:styleId="References-IPRChar">
    <w:name w:val="References-IPR Char"/>
    <w:basedOn w:val="DefaultParagraphFont"/>
    <w:link w:val="References-IPR"/>
    <w:rsid w:val="00122B35"/>
    <w:rPr>
      <w:rFonts w:ascii="Calibri" w:eastAsia="Times New Roman" w:hAnsi="Calibri" w:cs="Times New Roman"/>
    </w:rPr>
  </w:style>
  <w:style w:type="paragraph" w:customStyle="1" w:styleId="TextBoxBody-IPR">
    <w:name w:val="TextBoxBody-IPR"/>
    <w:link w:val="TextBoxBody-IPRChar"/>
    <w:qFormat/>
    <w:rsid w:val="00C17CDF"/>
    <w:pPr>
      <w:spacing w:after="0"/>
    </w:pPr>
    <w:rPr>
      <w:rFonts w:ascii="Calibri" w:hAnsi="Calibri"/>
      <w:sz w:val="20"/>
    </w:rPr>
  </w:style>
  <w:style w:type="numbering" w:customStyle="1" w:styleId="Numbers12ptCalibriList">
    <w:name w:val="Numbers12ptCalibriList"/>
    <w:uiPriority w:val="99"/>
    <w:rsid w:val="005A01EC"/>
    <w:pPr>
      <w:numPr>
        <w:numId w:val="3"/>
      </w:numPr>
    </w:pPr>
  </w:style>
  <w:style w:type="numbering" w:customStyle="1" w:styleId="BulletListStyleRed-IPR">
    <w:name w:val="BulletListStyleRed-IPR"/>
    <w:uiPriority w:val="99"/>
    <w:rsid w:val="006F3271"/>
    <w:pPr>
      <w:numPr>
        <w:numId w:val="11"/>
      </w:numPr>
    </w:pPr>
  </w:style>
  <w:style w:type="character" w:customStyle="1" w:styleId="Heading4NoLetter-IPRChar">
    <w:name w:val="Heading4NoLetter-IPR Char"/>
    <w:basedOn w:val="DefaultParagraphFont"/>
    <w:link w:val="Heading4NoLetter-IPR"/>
    <w:rsid w:val="00DB0DBD"/>
    <w:rPr>
      <w:rFonts w:ascii="Candara" w:hAnsi="Candara"/>
      <w:b/>
      <w:i/>
      <w:color w:val="B12732"/>
    </w:rPr>
  </w:style>
  <w:style w:type="numbering" w:customStyle="1" w:styleId="TableBlackBulletsList-IPR">
    <w:name w:val="TableBlackBulletsList-IPR"/>
    <w:uiPriority w:val="99"/>
    <w:rsid w:val="005A01EC"/>
    <w:pPr>
      <w:numPr>
        <w:numId w:val="4"/>
      </w:numPr>
    </w:pPr>
  </w:style>
  <w:style w:type="paragraph" w:customStyle="1" w:styleId="TableRedBullets-IPR">
    <w:name w:val="TableRedBullets-IPR"/>
    <w:link w:val="TableRedBullets-IPRChar"/>
    <w:qFormat/>
    <w:rsid w:val="006B13A0"/>
    <w:pPr>
      <w:numPr>
        <w:numId w:val="7"/>
      </w:numPr>
      <w:spacing w:after="0" w:line="240" w:lineRule="auto"/>
    </w:pPr>
    <w:rPr>
      <w:rFonts w:ascii="Calibri" w:hAnsi="Calibri" w:cstheme="minorHAnsi"/>
      <w:sz w:val="20"/>
      <w:szCs w:val="20"/>
    </w:rPr>
  </w:style>
  <w:style w:type="character" w:customStyle="1" w:styleId="TableRedBullets-IPRChar">
    <w:name w:val="TableRedBullets-IPR Char"/>
    <w:basedOn w:val="DefaultParagraphFont"/>
    <w:link w:val="TableRedBullets-IPR"/>
    <w:rsid w:val="006B13A0"/>
    <w:rPr>
      <w:rFonts w:ascii="Calibri" w:hAnsi="Calibri" w:cstheme="minorHAnsi"/>
      <w:sz w:val="20"/>
      <w:szCs w:val="20"/>
    </w:rPr>
  </w:style>
  <w:style w:type="numbering" w:customStyle="1" w:styleId="TableRedBulletsList-IPR">
    <w:name w:val="TableRedBulletsList-IPR"/>
    <w:uiPriority w:val="99"/>
    <w:rsid w:val="005A01EC"/>
    <w:pPr>
      <w:numPr>
        <w:numId w:val="6"/>
      </w:numPr>
    </w:pPr>
  </w:style>
  <w:style w:type="paragraph" w:customStyle="1" w:styleId="TableRedNumbers-IPR">
    <w:name w:val="TableRedNumbers-IPR"/>
    <w:link w:val="TableRedNumbers-IPRChar"/>
    <w:qFormat/>
    <w:rsid w:val="006B13A0"/>
    <w:pPr>
      <w:numPr>
        <w:numId w:val="9"/>
      </w:numPr>
      <w:spacing w:after="0" w:line="240" w:lineRule="auto"/>
      <w:contextualSpacing/>
    </w:pPr>
    <w:rPr>
      <w:rFonts w:ascii="Calibri" w:hAnsi="Calibri" w:cstheme="minorHAnsi"/>
      <w:sz w:val="20"/>
      <w:szCs w:val="20"/>
    </w:rPr>
  </w:style>
  <w:style w:type="character" w:customStyle="1" w:styleId="TableRedNumbers-IPRChar">
    <w:name w:val="TableRedNumbers-IPR Char"/>
    <w:basedOn w:val="DefaultParagraphFont"/>
    <w:link w:val="TableRedNumbers-IPR"/>
    <w:rsid w:val="006B13A0"/>
    <w:rPr>
      <w:rFonts w:ascii="Calibri" w:hAnsi="Calibri" w:cstheme="minorHAnsi"/>
      <w:sz w:val="20"/>
      <w:szCs w:val="20"/>
    </w:rPr>
  </w:style>
  <w:style w:type="numbering" w:customStyle="1" w:styleId="TableRedNumbersList-IPR">
    <w:name w:val="TableRedNumbersList-IPR"/>
    <w:uiPriority w:val="99"/>
    <w:rsid w:val="005A01EC"/>
    <w:pPr>
      <w:numPr>
        <w:numId w:val="8"/>
      </w:numPr>
    </w:pPr>
  </w:style>
  <w:style w:type="character" w:customStyle="1" w:styleId="StyleCommentReference">
    <w:name w:val="Style Comment Reference +"/>
    <w:rsid w:val="00A11D5A"/>
  </w:style>
  <w:style w:type="paragraph" w:customStyle="1" w:styleId="DocTitle-IPR">
    <w:name w:val="DocTitle-IPR"/>
    <w:link w:val="DocTitle-IPRChar"/>
    <w:qFormat/>
    <w:rsid w:val="0048146D"/>
    <w:pPr>
      <w:spacing w:before="1320" w:line="240" w:lineRule="auto"/>
      <w:jc w:val="center"/>
    </w:pPr>
    <w:rPr>
      <w:rFonts w:ascii="Candara" w:eastAsiaTheme="majorEastAsia" w:hAnsi="Candara" w:cstheme="majorBidi"/>
      <w:b/>
      <w:sz w:val="52"/>
      <w:szCs w:val="52"/>
    </w:rPr>
  </w:style>
  <w:style w:type="paragraph" w:customStyle="1" w:styleId="DocSubtitle-IPR">
    <w:name w:val="DocSubtitle-IPR"/>
    <w:link w:val="DocSubtitle-IPRChar"/>
    <w:qFormat/>
    <w:rsid w:val="0048146D"/>
    <w:pPr>
      <w:spacing w:after="1320" w:line="240" w:lineRule="auto"/>
      <w:jc w:val="center"/>
    </w:pPr>
    <w:rPr>
      <w:rFonts w:ascii="Candara" w:eastAsiaTheme="majorEastAsia" w:hAnsi="Candara" w:cstheme="majorBidi"/>
      <w:b/>
      <w:bCs/>
      <w:sz w:val="36"/>
      <w:szCs w:val="52"/>
    </w:rPr>
  </w:style>
  <w:style w:type="character" w:customStyle="1" w:styleId="TextBoxBody-IPRChar">
    <w:name w:val="TextBoxBody-IPR Char"/>
    <w:basedOn w:val="BodyText-IPRChar"/>
    <w:link w:val="TextBoxBody-IPR"/>
    <w:rsid w:val="00C17CDF"/>
    <w:rPr>
      <w:rFonts w:ascii="Calibri" w:hAnsi="Calibri"/>
      <w:sz w:val="20"/>
    </w:rPr>
  </w:style>
  <w:style w:type="character" w:customStyle="1" w:styleId="DocTitle-IPRChar">
    <w:name w:val="DocTitle-IPR Char"/>
    <w:basedOn w:val="DefaultParagraphFont"/>
    <w:link w:val="DocTitle-IPR"/>
    <w:rsid w:val="00C17CDF"/>
    <w:rPr>
      <w:rFonts w:ascii="Candara" w:eastAsiaTheme="majorEastAsia" w:hAnsi="Candara" w:cstheme="majorBidi"/>
      <w:b/>
      <w:sz w:val="52"/>
      <w:szCs w:val="52"/>
    </w:rPr>
  </w:style>
  <w:style w:type="character" w:customStyle="1" w:styleId="DocSubtitle-IPRChar">
    <w:name w:val="DocSubtitle-IPR Char"/>
    <w:basedOn w:val="DefaultParagraphFont"/>
    <w:link w:val="DocSubtitle-IPR"/>
    <w:rsid w:val="00C17CDF"/>
    <w:rPr>
      <w:rFonts w:ascii="Candara" w:eastAsiaTheme="majorEastAsia" w:hAnsi="Candara" w:cstheme="majorBidi"/>
      <w:b/>
      <w:bCs/>
      <w:sz w:val="36"/>
      <w:szCs w:val="52"/>
    </w:rPr>
  </w:style>
  <w:style w:type="paragraph" w:customStyle="1" w:styleId="CoverPageCalibriText">
    <w:name w:val="Cover Page Calibri Text"/>
    <w:link w:val="CoverPageCalibriTextChar"/>
    <w:qFormat/>
    <w:rsid w:val="00325A42"/>
    <w:pPr>
      <w:spacing w:after="0" w:line="240" w:lineRule="auto"/>
      <w:jc w:val="center"/>
    </w:pPr>
    <w:rPr>
      <w:rFonts w:ascii="Calibri" w:eastAsia="Times New Roman" w:hAnsi="Calibri" w:cs="Calibri"/>
      <w:sz w:val="20"/>
      <w:szCs w:val="20"/>
    </w:rPr>
  </w:style>
  <w:style w:type="character" w:customStyle="1" w:styleId="CoverPageCalibriTextChar">
    <w:name w:val="Cover Page Calibri Text Char"/>
    <w:basedOn w:val="DefaultParagraphFont"/>
    <w:link w:val="CoverPageCalibriText"/>
    <w:rsid w:val="00325A42"/>
    <w:rPr>
      <w:rFonts w:ascii="Calibri" w:eastAsia="Times New Roman" w:hAnsi="Calibri" w:cs="Calibri"/>
      <w:sz w:val="20"/>
      <w:szCs w:val="20"/>
    </w:rPr>
  </w:style>
  <w:style w:type="character" w:customStyle="1" w:styleId="Heading5Char">
    <w:name w:val="Heading 5 Char"/>
    <w:aliases w:val="Heading 5 (business proposal only) Char"/>
    <w:basedOn w:val="DefaultParagraphFont"/>
    <w:link w:val="Heading5"/>
    <w:rsid w:val="007E6DCD"/>
    <w:rPr>
      <w:rFonts w:ascii="Garamond" w:hAnsi="Garamond" w:cs="Times New Roman"/>
      <w:b/>
      <w:sz w:val="24"/>
      <w:szCs w:val="24"/>
    </w:rPr>
  </w:style>
  <w:style w:type="character" w:customStyle="1" w:styleId="Heading6Char">
    <w:name w:val="Heading 6 Char"/>
    <w:aliases w:val="Heading 6 (business proposal only) Char"/>
    <w:basedOn w:val="DefaultParagraphFont"/>
    <w:link w:val="Heading6"/>
    <w:rsid w:val="007E6DCD"/>
    <w:rPr>
      <w:rFonts w:ascii="Garamond" w:hAnsi="Garamond" w:cs="Times New Roman"/>
      <w:sz w:val="24"/>
      <w:szCs w:val="24"/>
    </w:rPr>
  </w:style>
  <w:style w:type="character" w:customStyle="1" w:styleId="Heading7Char">
    <w:name w:val="Heading 7 Char"/>
    <w:aliases w:val="Heading 7 (business proposal only) Char"/>
    <w:basedOn w:val="DefaultParagraphFont"/>
    <w:link w:val="Heading7"/>
    <w:rsid w:val="007E6DCD"/>
    <w:rPr>
      <w:rFonts w:ascii="Garamond" w:hAnsi="Garamond" w:cs="Times New Roman"/>
      <w:sz w:val="24"/>
      <w:szCs w:val="24"/>
    </w:rPr>
  </w:style>
  <w:style w:type="character" w:customStyle="1" w:styleId="Heading8Char">
    <w:name w:val="Heading 8 Char"/>
    <w:aliases w:val="Heading 8 (business proposal only) Char"/>
    <w:basedOn w:val="DefaultParagraphFont"/>
    <w:link w:val="Heading8"/>
    <w:rsid w:val="007E6DCD"/>
    <w:rPr>
      <w:rFonts w:ascii="Garamond" w:hAnsi="Garamond" w:cs="Times New Roman"/>
      <w:sz w:val="24"/>
      <w:szCs w:val="24"/>
    </w:rPr>
  </w:style>
  <w:style w:type="character" w:customStyle="1" w:styleId="Heading9Char">
    <w:name w:val="Heading 9 Char"/>
    <w:aliases w:val="Heading 9 (business proposal only) Char"/>
    <w:basedOn w:val="DefaultParagraphFont"/>
    <w:link w:val="Heading9"/>
    <w:rsid w:val="007E6DCD"/>
    <w:rPr>
      <w:rFonts w:ascii="Garamond" w:hAnsi="Garamond" w:cs="Times New Roman"/>
      <w:sz w:val="24"/>
      <w:szCs w:val="24"/>
    </w:rPr>
  </w:style>
  <w:style w:type="paragraph" w:customStyle="1" w:styleId="NormalSS">
    <w:name w:val="NormalSS"/>
    <w:basedOn w:val="Normal"/>
    <w:link w:val="NormalSSChar"/>
    <w:rsid w:val="007E6DCD"/>
    <w:pPr>
      <w:ind w:firstLine="720"/>
      <w:jc w:val="both"/>
    </w:pPr>
    <w:rPr>
      <w:rFonts w:ascii="Times New Roman" w:hAnsi="Times New Roman" w:cs="Times New Roman"/>
      <w:sz w:val="24"/>
      <w:szCs w:val="20"/>
    </w:rPr>
  </w:style>
  <w:style w:type="character" w:styleId="PageNumber">
    <w:name w:val="page number"/>
    <w:basedOn w:val="DefaultParagraphFont"/>
    <w:rsid w:val="007E6DCD"/>
    <w:rPr>
      <w:rFonts w:ascii="Garamond" w:hAnsi="Garamond"/>
      <w:sz w:val="24"/>
    </w:rPr>
  </w:style>
  <w:style w:type="paragraph" w:customStyle="1" w:styleId="Heading1Black">
    <w:name w:val="Heading 1_Black"/>
    <w:basedOn w:val="Normal"/>
    <w:next w:val="Normal"/>
    <w:rsid w:val="007E6DCD"/>
    <w:pPr>
      <w:spacing w:before="240"/>
      <w:jc w:val="center"/>
      <w:outlineLvl w:val="0"/>
    </w:pPr>
    <w:rPr>
      <w:rFonts w:ascii="Lucida Sans" w:hAnsi="Lucida Sans" w:cs="Times New Roman"/>
      <w:b/>
      <w:caps/>
      <w:sz w:val="24"/>
      <w:szCs w:val="20"/>
    </w:rPr>
  </w:style>
  <w:style w:type="paragraph" w:customStyle="1" w:styleId="ParagraphLAST">
    <w:name w:val="Paragraph (LAST)"/>
    <w:basedOn w:val="Normal"/>
    <w:next w:val="Normal"/>
    <w:rsid w:val="007E6DCD"/>
    <w:pPr>
      <w:ind w:firstLine="720"/>
      <w:jc w:val="both"/>
    </w:pPr>
    <w:rPr>
      <w:rFonts w:ascii="Times New Roman" w:hAnsi="Times New Roman" w:cs="Times New Roman"/>
      <w:sz w:val="24"/>
      <w:szCs w:val="20"/>
    </w:rPr>
  </w:style>
  <w:style w:type="paragraph" w:customStyle="1" w:styleId="Dash">
    <w:name w:val="Dash"/>
    <w:rsid w:val="007E6DCD"/>
    <w:pPr>
      <w:numPr>
        <w:numId w:val="17"/>
      </w:numPr>
      <w:tabs>
        <w:tab w:val="left" w:pos="1080"/>
      </w:tabs>
      <w:spacing w:after="120" w:line="240" w:lineRule="auto"/>
      <w:ind w:left="1080" w:right="720"/>
      <w:jc w:val="both"/>
    </w:pPr>
    <w:rPr>
      <w:rFonts w:ascii="Garamond" w:eastAsia="Times New Roman" w:hAnsi="Garamond" w:cs="Times New Roman"/>
      <w:sz w:val="24"/>
      <w:szCs w:val="24"/>
    </w:rPr>
  </w:style>
  <w:style w:type="paragraph" w:customStyle="1" w:styleId="DashLAST">
    <w:name w:val="Dash (LAST)"/>
    <w:basedOn w:val="Dash"/>
    <w:next w:val="Normal"/>
    <w:rsid w:val="007E6DCD"/>
    <w:pPr>
      <w:tabs>
        <w:tab w:val="num" w:pos="1080"/>
      </w:tabs>
      <w:spacing w:after="240"/>
    </w:pPr>
  </w:style>
  <w:style w:type="paragraph" w:customStyle="1" w:styleId="NumberedBullet">
    <w:name w:val="Numbered Bullet"/>
    <w:basedOn w:val="Normal"/>
    <w:rsid w:val="007E6DCD"/>
    <w:pPr>
      <w:numPr>
        <w:numId w:val="15"/>
      </w:numPr>
      <w:tabs>
        <w:tab w:val="left" w:pos="360"/>
      </w:tabs>
      <w:spacing w:after="120"/>
      <w:ind w:right="360"/>
      <w:jc w:val="both"/>
    </w:pPr>
    <w:rPr>
      <w:rFonts w:ascii="Times New Roman" w:hAnsi="Times New Roman" w:cs="Times New Roman"/>
      <w:sz w:val="24"/>
      <w:szCs w:val="20"/>
    </w:rPr>
  </w:style>
  <w:style w:type="paragraph" w:customStyle="1" w:styleId="Outline">
    <w:name w:val="Outline"/>
    <w:basedOn w:val="Normal"/>
    <w:semiHidden/>
    <w:qFormat/>
    <w:rsid w:val="007E6DCD"/>
    <w:pPr>
      <w:ind w:left="720" w:hanging="720"/>
      <w:jc w:val="both"/>
    </w:pPr>
    <w:rPr>
      <w:rFonts w:ascii="Times New Roman" w:hAnsi="Times New Roman" w:cs="Times New Roman"/>
      <w:sz w:val="24"/>
      <w:szCs w:val="20"/>
    </w:rPr>
  </w:style>
  <w:style w:type="paragraph" w:styleId="EndnoteText">
    <w:name w:val="endnote text"/>
    <w:basedOn w:val="Normal"/>
    <w:link w:val="EndnoteTextChar"/>
    <w:rsid w:val="007E6DCD"/>
    <w:pPr>
      <w:ind w:firstLine="720"/>
      <w:jc w:val="both"/>
    </w:pPr>
    <w:rPr>
      <w:rFonts w:ascii="Times New Roman" w:hAnsi="Times New Roman" w:cs="Times New Roman"/>
      <w:sz w:val="24"/>
      <w:szCs w:val="20"/>
    </w:rPr>
  </w:style>
  <w:style w:type="character" w:customStyle="1" w:styleId="EndnoteTextChar">
    <w:name w:val="Endnote Text Char"/>
    <w:basedOn w:val="DefaultParagraphFont"/>
    <w:link w:val="EndnoteText"/>
    <w:rsid w:val="007E6DCD"/>
    <w:rPr>
      <w:rFonts w:ascii="Times New Roman" w:hAnsi="Times New Roman" w:cs="Times New Roman"/>
      <w:sz w:val="24"/>
      <w:szCs w:val="20"/>
    </w:rPr>
  </w:style>
  <w:style w:type="character" w:styleId="EndnoteReference">
    <w:name w:val="endnote reference"/>
    <w:basedOn w:val="DefaultParagraphFont"/>
    <w:rsid w:val="007E6DCD"/>
    <w:rPr>
      <w:vertAlign w:val="superscript"/>
    </w:rPr>
  </w:style>
  <w:style w:type="paragraph" w:customStyle="1" w:styleId="MarkforTableHeading">
    <w:name w:val="Mark for Table Heading"/>
    <w:basedOn w:val="Normal"/>
    <w:next w:val="Normal"/>
    <w:rsid w:val="007E6DCD"/>
    <w:pPr>
      <w:keepNext/>
      <w:spacing w:after="60"/>
      <w:jc w:val="both"/>
    </w:pPr>
    <w:rPr>
      <w:rFonts w:ascii="Lucida Sans" w:hAnsi="Lucida Sans" w:cs="Times New Roman"/>
      <w:b/>
      <w:sz w:val="18"/>
      <w:szCs w:val="20"/>
    </w:rPr>
  </w:style>
  <w:style w:type="paragraph" w:customStyle="1" w:styleId="References">
    <w:name w:val="References"/>
    <w:rsid w:val="007E6DCD"/>
    <w:pPr>
      <w:spacing w:after="240" w:line="240" w:lineRule="auto"/>
      <w:ind w:left="360" w:hanging="360"/>
    </w:pPr>
    <w:rPr>
      <w:rFonts w:ascii="Times New Roman" w:hAnsi="Times New Roman" w:cs="Times New Roman"/>
      <w:sz w:val="24"/>
      <w:szCs w:val="20"/>
    </w:rPr>
  </w:style>
  <w:style w:type="paragraph" w:customStyle="1" w:styleId="MarkforFigureHeading">
    <w:name w:val="Mark for Figure Heading"/>
    <w:basedOn w:val="MarkforTableHeading"/>
    <w:next w:val="Normal"/>
    <w:rsid w:val="007E6DCD"/>
  </w:style>
  <w:style w:type="paragraph" w:customStyle="1" w:styleId="MarkforExhibitHeading">
    <w:name w:val="Mark for Exhibit Heading"/>
    <w:basedOn w:val="Normal"/>
    <w:next w:val="Normal"/>
    <w:rsid w:val="007E6DCD"/>
    <w:pPr>
      <w:keepNext/>
      <w:spacing w:after="60"/>
      <w:jc w:val="both"/>
    </w:pPr>
    <w:rPr>
      <w:rFonts w:ascii="Lucida Sans" w:hAnsi="Lucida Sans" w:cs="Times New Roman"/>
      <w:b/>
      <w:sz w:val="18"/>
      <w:szCs w:val="20"/>
    </w:rPr>
  </w:style>
  <w:style w:type="character" w:customStyle="1" w:styleId="MTEquationSection">
    <w:name w:val="MTEquationSection"/>
    <w:basedOn w:val="DefaultParagraphFont"/>
    <w:semiHidden/>
    <w:rsid w:val="007E6DCD"/>
    <w:rPr>
      <w:vanish/>
      <w:color w:val="FF0000"/>
    </w:rPr>
  </w:style>
  <w:style w:type="paragraph" w:customStyle="1" w:styleId="NumberedBulletLASTSS">
    <w:name w:val="Numbered Bullet (LAST SS)"/>
    <w:basedOn w:val="NumberedBullet"/>
    <w:next w:val="Normal"/>
    <w:rsid w:val="007E6DCD"/>
    <w:pPr>
      <w:spacing w:after="240"/>
    </w:pPr>
  </w:style>
  <w:style w:type="paragraph" w:styleId="ListParagraph">
    <w:name w:val="List Paragraph"/>
    <w:aliases w:val="Bullet 1"/>
    <w:link w:val="ListParagraphChar"/>
    <w:uiPriority w:val="34"/>
    <w:rsid w:val="007E6DCD"/>
    <w:pPr>
      <w:numPr>
        <w:numId w:val="16"/>
      </w:numPr>
      <w:spacing w:after="240" w:line="240" w:lineRule="auto"/>
      <w:ind w:left="720"/>
      <w:contextualSpacing/>
    </w:pPr>
    <w:rPr>
      <w:rFonts w:ascii="Times New Roman" w:hAnsi="Times New Roman" w:cs="Times New Roman"/>
      <w:sz w:val="24"/>
      <w:szCs w:val="20"/>
    </w:rPr>
  </w:style>
  <w:style w:type="paragraph" w:customStyle="1" w:styleId="TableFootnoteCaption">
    <w:name w:val="Table Footnote_Caption"/>
    <w:basedOn w:val="NormalSS"/>
    <w:rsid w:val="007E6DCD"/>
    <w:pPr>
      <w:spacing w:after="120"/>
      <w:ind w:firstLine="0"/>
    </w:pPr>
    <w:rPr>
      <w:rFonts w:ascii="Lucida Sans" w:hAnsi="Lucida Sans"/>
      <w:sz w:val="18"/>
    </w:rPr>
  </w:style>
  <w:style w:type="paragraph" w:customStyle="1" w:styleId="TableHeaderCenter">
    <w:name w:val="Table Header Center"/>
    <w:basedOn w:val="NormalSS"/>
    <w:rsid w:val="007E6DCD"/>
    <w:pPr>
      <w:spacing w:before="120" w:after="60"/>
      <w:ind w:firstLine="0"/>
      <w:jc w:val="center"/>
    </w:pPr>
    <w:rPr>
      <w:rFonts w:ascii="Lucida Sans" w:hAnsi="Lucida Sans"/>
      <w:sz w:val="18"/>
    </w:rPr>
  </w:style>
  <w:style w:type="paragraph" w:customStyle="1" w:styleId="TableHeaderLeft">
    <w:name w:val="Table Header Left"/>
    <w:basedOn w:val="NormalSS"/>
    <w:rsid w:val="007E6DCD"/>
    <w:pPr>
      <w:spacing w:before="120" w:after="60"/>
      <w:ind w:firstLine="0"/>
      <w:jc w:val="left"/>
    </w:pPr>
    <w:rPr>
      <w:rFonts w:ascii="Lucida Sans" w:hAnsi="Lucida Sans"/>
      <w:sz w:val="18"/>
    </w:rPr>
  </w:style>
  <w:style w:type="paragraph" w:customStyle="1" w:styleId="Normalcontinued">
    <w:name w:val="Normal (continued)"/>
    <w:basedOn w:val="Normal"/>
    <w:next w:val="Normal"/>
    <w:rsid w:val="007E6DCD"/>
    <w:pPr>
      <w:jc w:val="both"/>
    </w:pPr>
    <w:rPr>
      <w:rFonts w:ascii="Times New Roman" w:hAnsi="Times New Roman" w:cs="Times New Roman"/>
      <w:sz w:val="24"/>
      <w:szCs w:val="20"/>
    </w:rPr>
  </w:style>
  <w:style w:type="paragraph" w:customStyle="1" w:styleId="NormalSScontinued">
    <w:name w:val="NormalSS (continued)"/>
    <w:basedOn w:val="NormalSS"/>
    <w:next w:val="NormalSS"/>
    <w:rsid w:val="007E6DCD"/>
    <w:pPr>
      <w:ind w:firstLine="0"/>
    </w:pPr>
  </w:style>
  <w:style w:type="paragraph" w:customStyle="1" w:styleId="ParagraphLASTcontinued">
    <w:name w:val="Paragraph (LAST_continued)"/>
    <w:basedOn w:val="ParagraphLAST"/>
    <w:next w:val="Normal"/>
    <w:rsid w:val="007E6DCD"/>
    <w:pPr>
      <w:ind w:firstLine="0"/>
    </w:pPr>
  </w:style>
  <w:style w:type="paragraph" w:customStyle="1" w:styleId="TableText">
    <w:name w:val="Table Text"/>
    <w:basedOn w:val="NormalSS"/>
    <w:qFormat/>
    <w:rsid w:val="007E6DCD"/>
    <w:pPr>
      <w:spacing w:after="0"/>
      <w:ind w:firstLine="0"/>
      <w:jc w:val="left"/>
    </w:pPr>
    <w:rPr>
      <w:rFonts w:ascii="Lucida Sans" w:hAnsi="Lucida Sans"/>
      <w:sz w:val="18"/>
    </w:rPr>
  </w:style>
  <w:style w:type="paragraph" w:customStyle="1" w:styleId="TableSourceCaption">
    <w:name w:val="Table Source_Caption"/>
    <w:basedOn w:val="NormalSS"/>
    <w:rsid w:val="007E6DCD"/>
    <w:pPr>
      <w:spacing w:after="120"/>
      <w:ind w:left="1080" w:hanging="1080"/>
    </w:pPr>
    <w:rPr>
      <w:rFonts w:ascii="Lucida Sans" w:hAnsi="Lucida Sans"/>
      <w:sz w:val="18"/>
    </w:rPr>
  </w:style>
  <w:style w:type="paragraph" w:customStyle="1" w:styleId="AcknowledgmentnoTOCBlack">
    <w:name w:val="Acknowledgment no TOC_Black"/>
    <w:basedOn w:val="Normal"/>
    <w:next w:val="Normal"/>
    <w:rsid w:val="007E6DCD"/>
    <w:pPr>
      <w:spacing w:before="240"/>
      <w:jc w:val="center"/>
      <w:outlineLvl w:val="0"/>
    </w:pPr>
    <w:rPr>
      <w:rFonts w:ascii="Lucida Sans" w:hAnsi="Lucida Sans" w:cs="Times New Roman"/>
      <w:b/>
      <w:caps/>
      <w:sz w:val="24"/>
      <w:szCs w:val="20"/>
    </w:rPr>
  </w:style>
  <w:style w:type="paragraph" w:customStyle="1" w:styleId="AcknowledgmentnoTOCRed">
    <w:name w:val="Acknowledgment no TOC_Red"/>
    <w:basedOn w:val="AcknowledgmentnoTOCBlack"/>
    <w:next w:val="Normal"/>
    <w:rsid w:val="007E6DCD"/>
    <w:rPr>
      <w:color w:val="C00000"/>
    </w:rPr>
  </w:style>
  <w:style w:type="paragraph" w:customStyle="1" w:styleId="AcknowledgmentnoTOCBlue">
    <w:name w:val="Acknowledgment no TOC_Blue"/>
    <w:basedOn w:val="AcknowledgmentnoTOCBlack"/>
    <w:next w:val="Normal"/>
    <w:rsid w:val="007E6DCD"/>
    <w:rPr>
      <w:color w:val="345294"/>
    </w:rPr>
  </w:style>
  <w:style w:type="paragraph" w:customStyle="1" w:styleId="BulletBlack">
    <w:name w:val="Bullet_Black"/>
    <w:basedOn w:val="Normal"/>
    <w:rsid w:val="007E6DCD"/>
    <w:pPr>
      <w:numPr>
        <w:numId w:val="18"/>
      </w:numPr>
      <w:tabs>
        <w:tab w:val="left" w:pos="360"/>
      </w:tabs>
      <w:spacing w:after="120"/>
      <w:ind w:left="720" w:right="360" w:hanging="288"/>
      <w:jc w:val="both"/>
    </w:pPr>
    <w:rPr>
      <w:rFonts w:ascii="Times New Roman" w:hAnsi="Times New Roman" w:cs="Times New Roman"/>
      <w:sz w:val="24"/>
      <w:szCs w:val="20"/>
    </w:rPr>
  </w:style>
  <w:style w:type="paragraph" w:customStyle="1" w:styleId="BulletRed">
    <w:name w:val="Bullet_Red"/>
    <w:basedOn w:val="BulletBlack"/>
    <w:rsid w:val="007E6DCD"/>
    <w:pPr>
      <w:numPr>
        <w:numId w:val="25"/>
      </w:numPr>
    </w:pPr>
  </w:style>
  <w:style w:type="paragraph" w:customStyle="1" w:styleId="BulletBlue">
    <w:name w:val="Bullet_Blue"/>
    <w:basedOn w:val="BulletBlack"/>
    <w:rsid w:val="007E6DCD"/>
    <w:pPr>
      <w:numPr>
        <w:numId w:val="19"/>
      </w:numPr>
      <w:ind w:left="720" w:hanging="288"/>
    </w:pPr>
  </w:style>
  <w:style w:type="paragraph" w:customStyle="1" w:styleId="BulletBlackLastSS">
    <w:name w:val="Bullet_Black (Last SS)"/>
    <w:basedOn w:val="BulletBlack"/>
    <w:next w:val="NormalSS"/>
    <w:rsid w:val="007E6DCD"/>
    <w:pPr>
      <w:spacing w:after="240"/>
    </w:pPr>
  </w:style>
  <w:style w:type="paragraph" w:customStyle="1" w:styleId="BulletRedLastSS">
    <w:name w:val="Bullet_Red (Last SS)"/>
    <w:basedOn w:val="BulletBlackLastSS"/>
    <w:next w:val="NormalSS"/>
    <w:rsid w:val="007E6DCD"/>
    <w:pPr>
      <w:numPr>
        <w:numId w:val="21"/>
      </w:numPr>
    </w:pPr>
  </w:style>
  <w:style w:type="paragraph" w:customStyle="1" w:styleId="BulletBlueLastSS">
    <w:name w:val="Bullet_Blue (Last SS)"/>
    <w:basedOn w:val="BulletBlackLastSS"/>
    <w:next w:val="NormalSS"/>
    <w:rsid w:val="007E6DCD"/>
    <w:pPr>
      <w:numPr>
        <w:numId w:val="20"/>
      </w:numPr>
      <w:ind w:left="720" w:hanging="288"/>
    </w:pPr>
  </w:style>
  <w:style w:type="paragraph" w:customStyle="1" w:styleId="BulletBlackLastDS">
    <w:name w:val="Bullet_Black (Last DS)"/>
    <w:basedOn w:val="BulletBlackLastSS"/>
    <w:next w:val="Normal"/>
    <w:rsid w:val="007E6DCD"/>
    <w:pPr>
      <w:spacing w:after="360"/>
    </w:pPr>
  </w:style>
  <w:style w:type="paragraph" w:customStyle="1" w:styleId="BulletRedLastDS">
    <w:name w:val="Bullet_Red (Last DS)"/>
    <w:basedOn w:val="BulletRedLastSS"/>
    <w:next w:val="Normal"/>
    <w:rsid w:val="007E6DCD"/>
    <w:pPr>
      <w:spacing w:after="360"/>
    </w:pPr>
  </w:style>
  <w:style w:type="paragraph" w:customStyle="1" w:styleId="BulletBlueLastDS">
    <w:name w:val="Bullet_Blue (Last DS)"/>
    <w:basedOn w:val="BulletBlackLastDS"/>
    <w:next w:val="Normal"/>
    <w:rsid w:val="007E6DCD"/>
    <w:pPr>
      <w:numPr>
        <w:numId w:val="22"/>
      </w:numPr>
      <w:ind w:left="720" w:hanging="288"/>
    </w:pPr>
  </w:style>
  <w:style w:type="paragraph" w:customStyle="1" w:styleId="Heading1Red">
    <w:name w:val="Heading 1_Red"/>
    <w:basedOn w:val="Heading1Black"/>
    <w:next w:val="Normal"/>
    <w:rsid w:val="007E6DCD"/>
    <w:rPr>
      <w:color w:val="C00000"/>
    </w:rPr>
  </w:style>
  <w:style w:type="paragraph" w:customStyle="1" w:styleId="Heading1Blue">
    <w:name w:val="Heading 1_Blue"/>
    <w:basedOn w:val="Heading1Black"/>
    <w:next w:val="Normal"/>
    <w:rsid w:val="007E6DCD"/>
    <w:rPr>
      <w:color w:val="345294"/>
    </w:rPr>
  </w:style>
  <w:style w:type="paragraph" w:customStyle="1" w:styleId="Heading2Black">
    <w:name w:val="Heading 2_Black"/>
    <w:basedOn w:val="Normal"/>
    <w:next w:val="Normal"/>
    <w:rsid w:val="007E6DCD"/>
    <w:pPr>
      <w:keepNext/>
      <w:ind w:left="432" w:hanging="432"/>
      <w:jc w:val="both"/>
      <w:outlineLvl w:val="1"/>
    </w:pPr>
    <w:rPr>
      <w:rFonts w:ascii="Lucida Sans" w:hAnsi="Lucida Sans" w:cs="Times New Roman"/>
      <w:b/>
      <w:sz w:val="24"/>
      <w:szCs w:val="20"/>
    </w:rPr>
  </w:style>
  <w:style w:type="paragraph" w:customStyle="1" w:styleId="Heading2Red">
    <w:name w:val="Heading 2_Red"/>
    <w:basedOn w:val="Heading2Black"/>
    <w:next w:val="Normal"/>
    <w:rsid w:val="007E6DCD"/>
    <w:rPr>
      <w:color w:val="C00000"/>
    </w:rPr>
  </w:style>
  <w:style w:type="paragraph" w:customStyle="1" w:styleId="Heading2Blue">
    <w:name w:val="Heading 2_Blue"/>
    <w:basedOn w:val="Heading2Black"/>
    <w:next w:val="Normal"/>
    <w:rsid w:val="007E6DCD"/>
    <w:rPr>
      <w:color w:val="345294"/>
    </w:rPr>
  </w:style>
  <w:style w:type="paragraph" w:customStyle="1" w:styleId="Heading2BlackNoTOC">
    <w:name w:val="Heading 2_Black No TOC"/>
    <w:basedOn w:val="Heading2Black"/>
    <w:next w:val="Normal"/>
    <w:rsid w:val="007E6DCD"/>
  </w:style>
  <w:style w:type="paragraph" w:customStyle="1" w:styleId="Heading2RedNoTOC">
    <w:name w:val="Heading 2_Red No TOC"/>
    <w:basedOn w:val="Heading2Red"/>
    <w:next w:val="Normal"/>
    <w:rsid w:val="007E6DCD"/>
  </w:style>
  <w:style w:type="paragraph" w:customStyle="1" w:styleId="Heading2BlueNoTOC">
    <w:name w:val="Heading 2_Blue No TOC"/>
    <w:basedOn w:val="Heading2Blue"/>
    <w:next w:val="Normal"/>
    <w:rsid w:val="007E6DCD"/>
  </w:style>
  <w:style w:type="paragraph" w:customStyle="1" w:styleId="MarkforAttachmentHeadingBlack">
    <w:name w:val="Mark for Attachment Heading_Black"/>
    <w:basedOn w:val="Normal"/>
    <w:next w:val="Normal"/>
    <w:rsid w:val="007E6DCD"/>
    <w:pPr>
      <w:jc w:val="center"/>
      <w:outlineLvl w:val="0"/>
    </w:pPr>
    <w:rPr>
      <w:rFonts w:ascii="Lucida Sans" w:hAnsi="Lucida Sans" w:cs="Times New Roman"/>
      <w:b/>
      <w:caps/>
      <w:sz w:val="24"/>
      <w:szCs w:val="20"/>
    </w:rPr>
  </w:style>
  <w:style w:type="paragraph" w:customStyle="1" w:styleId="MarkforAttachmentHeadingRed">
    <w:name w:val="Mark for Attachment Heading_Red"/>
    <w:basedOn w:val="MarkforAttachmentHeadingBlack"/>
    <w:next w:val="Normal"/>
    <w:rsid w:val="007E6DCD"/>
    <w:rPr>
      <w:color w:val="C00000"/>
    </w:rPr>
  </w:style>
  <w:style w:type="paragraph" w:customStyle="1" w:styleId="MarkforAttachmentHeadingBlue">
    <w:name w:val="Mark for Attachment Heading_Blue"/>
    <w:basedOn w:val="MarkforAttachmentHeadingBlack"/>
    <w:next w:val="Normal"/>
    <w:rsid w:val="007E6DCD"/>
    <w:rPr>
      <w:color w:val="345294"/>
    </w:rPr>
  </w:style>
  <w:style w:type="paragraph" w:customStyle="1" w:styleId="MarkforAppendixHeadingBlack">
    <w:name w:val="Mark for Appendix Heading_Black"/>
    <w:basedOn w:val="Normal"/>
    <w:next w:val="Normal"/>
    <w:rsid w:val="007E6DCD"/>
    <w:pPr>
      <w:jc w:val="center"/>
      <w:outlineLvl w:val="0"/>
    </w:pPr>
    <w:rPr>
      <w:rFonts w:ascii="Lucida Sans" w:hAnsi="Lucida Sans" w:cs="Times New Roman"/>
      <w:b/>
      <w:caps/>
      <w:sz w:val="24"/>
      <w:szCs w:val="20"/>
    </w:rPr>
  </w:style>
  <w:style w:type="paragraph" w:customStyle="1" w:styleId="MarkforAppendixHeadingRed">
    <w:name w:val="Mark for Appendix Heading_Red"/>
    <w:basedOn w:val="MarkforAppendixHeadingBlack"/>
    <w:next w:val="Normal"/>
    <w:rsid w:val="007E6DCD"/>
    <w:rPr>
      <w:color w:val="C00000"/>
    </w:rPr>
  </w:style>
  <w:style w:type="paragraph" w:customStyle="1" w:styleId="MarkforAppendixHeadingBlue">
    <w:name w:val="Mark for Appendix Heading_Blue"/>
    <w:basedOn w:val="MarkforAppendixHeadingBlack"/>
    <w:next w:val="Normal"/>
    <w:rsid w:val="007E6DCD"/>
    <w:rPr>
      <w:color w:val="345294"/>
    </w:rPr>
  </w:style>
  <w:style w:type="paragraph" w:customStyle="1" w:styleId="NumberedBulletLastDS">
    <w:name w:val="Numbered Bullet (Last DS)"/>
    <w:basedOn w:val="NumberedBulletLASTSS"/>
    <w:next w:val="Normal"/>
    <w:rsid w:val="007E6DCD"/>
    <w:pPr>
      <w:spacing w:after="360"/>
    </w:pPr>
  </w:style>
  <w:style w:type="paragraph" w:customStyle="1" w:styleId="TableSignificanceCaption">
    <w:name w:val="Table Significance_Caption"/>
    <w:basedOn w:val="TableSourceCaption"/>
    <w:rsid w:val="007E6DCD"/>
    <w:pPr>
      <w:spacing w:after="0"/>
    </w:pPr>
  </w:style>
  <w:style w:type="paragraph" w:customStyle="1" w:styleId="TitleofDocumentVertical">
    <w:name w:val="Title of Document Vertical"/>
    <w:basedOn w:val="Normal"/>
    <w:rsid w:val="007E6DCD"/>
    <w:pPr>
      <w:spacing w:before="3120" w:line="360" w:lineRule="exact"/>
      <w:jc w:val="both"/>
    </w:pPr>
    <w:rPr>
      <w:rFonts w:ascii="Lucida Sans" w:hAnsi="Lucida Sans" w:cs="Times New Roman"/>
      <w:b/>
      <w:szCs w:val="20"/>
    </w:rPr>
  </w:style>
  <w:style w:type="paragraph" w:customStyle="1" w:styleId="TitleofDocumentHorizontal">
    <w:name w:val="Title of Document Horizontal"/>
    <w:basedOn w:val="TitleofDocumentVertical"/>
    <w:rsid w:val="007E6DCD"/>
    <w:pPr>
      <w:spacing w:before="0" w:after="160"/>
    </w:pPr>
  </w:style>
  <w:style w:type="paragraph" w:customStyle="1" w:styleId="TitleofDocumentNoPhoto">
    <w:name w:val="Title of Document No Photo"/>
    <w:basedOn w:val="TitleofDocumentHorizontal"/>
    <w:rsid w:val="007E6DCD"/>
  </w:style>
  <w:style w:type="paragraph" w:customStyle="1" w:styleId="TableSpace">
    <w:name w:val="TableSpace"/>
    <w:basedOn w:val="Normal"/>
    <w:next w:val="Normal"/>
    <w:semiHidden/>
    <w:qFormat/>
    <w:rsid w:val="007E6DCD"/>
    <w:pPr>
      <w:spacing w:after="0"/>
      <w:ind w:left="1080" w:hanging="1080"/>
      <w:jc w:val="both"/>
    </w:pPr>
    <w:rPr>
      <w:rFonts w:ascii="Lucida Sans" w:hAnsi="Lucida Sans" w:cs="Times New Roman"/>
      <w:sz w:val="18"/>
      <w:szCs w:val="20"/>
    </w:rPr>
  </w:style>
  <w:style w:type="numbering" w:customStyle="1" w:styleId="MPROutline">
    <w:name w:val="MPROutline"/>
    <w:uiPriority w:val="99"/>
    <w:rsid w:val="007E6DCD"/>
    <w:pPr>
      <w:numPr>
        <w:numId w:val="23"/>
      </w:numPr>
    </w:pPr>
  </w:style>
  <w:style w:type="paragraph" w:styleId="TOC5">
    <w:name w:val="toc 5"/>
    <w:basedOn w:val="Normal"/>
    <w:next w:val="Normal"/>
    <w:autoRedefine/>
    <w:unhideWhenUsed/>
    <w:rsid w:val="007E6DCD"/>
    <w:pPr>
      <w:spacing w:after="0"/>
      <w:ind w:left="960" w:firstLine="720"/>
    </w:pPr>
    <w:rPr>
      <w:rFonts w:cstheme="minorHAnsi"/>
      <w:sz w:val="18"/>
      <w:szCs w:val="18"/>
    </w:rPr>
  </w:style>
  <w:style w:type="paragraph" w:styleId="TOC6">
    <w:name w:val="toc 6"/>
    <w:basedOn w:val="Normal"/>
    <w:next w:val="Normal"/>
    <w:autoRedefine/>
    <w:unhideWhenUsed/>
    <w:rsid w:val="007E6DCD"/>
    <w:pPr>
      <w:spacing w:after="0"/>
      <w:ind w:left="1200" w:firstLine="720"/>
    </w:pPr>
    <w:rPr>
      <w:rFonts w:cstheme="minorHAnsi"/>
      <w:sz w:val="18"/>
      <w:szCs w:val="18"/>
    </w:rPr>
  </w:style>
  <w:style w:type="paragraph" w:styleId="TOC7">
    <w:name w:val="toc 7"/>
    <w:basedOn w:val="Normal"/>
    <w:next w:val="Normal"/>
    <w:autoRedefine/>
    <w:unhideWhenUsed/>
    <w:rsid w:val="007E6DCD"/>
    <w:pPr>
      <w:spacing w:after="0"/>
      <w:ind w:left="1440" w:firstLine="720"/>
    </w:pPr>
    <w:rPr>
      <w:rFonts w:cstheme="minorHAnsi"/>
      <w:sz w:val="18"/>
      <w:szCs w:val="18"/>
    </w:rPr>
  </w:style>
  <w:style w:type="paragraph" w:styleId="TOC8">
    <w:name w:val="toc 8"/>
    <w:basedOn w:val="Normal"/>
    <w:next w:val="Normal"/>
    <w:autoRedefine/>
    <w:unhideWhenUsed/>
    <w:rsid w:val="007E6DCD"/>
    <w:pPr>
      <w:spacing w:after="0"/>
      <w:ind w:left="1680" w:firstLine="720"/>
    </w:pPr>
    <w:rPr>
      <w:rFonts w:cstheme="minorHAnsi"/>
      <w:sz w:val="18"/>
      <w:szCs w:val="18"/>
    </w:rPr>
  </w:style>
  <w:style w:type="paragraph" w:styleId="TOC9">
    <w:name w:val="toc 9"/>
    <w:basedOn w:val="Normal"/>
    <w:next w:val="Normal"/>
    <w:autoRedefine/>
    <w:unhideWhenUsed/>
    <w:rsid w:val="007E6DCD"/>
    <w:pPr>
      <w:spacing w:after="0"/>
      <w:ind w:left="1920" w:firstLine="720"/>
    </w:pPr>
    <w:rPr>
      <w:rFonts w:cstheme="minorHAnsi"/>
      <w:sz w:val="18"/>
      <w:szCs w:val="18"/>
    </w:rPr>
  </w:style>
  <w:style w:type="paragraph" w:customStyle="1" w:styleId="Bullet0">
    <w:name w:val="Bullet"/>
    <w:rsid w:val="00805BD9"/>
    <w:pPr>
      <w:tabs>
        <w:tab w:val="left" w:pos="360"/>
      </w:tabs>
      <w:spacing w:after="180" w:line="240" w:lineRule="auto"/>
      <w:ind w:left="720" w:right="360" w:hanging="360"/>
      <w:jc w:val="both"/>
    </w:pPr>
    <w:rPr>
      <w:rFonts w:eastAsia="Times New Roman" w:cs="Times New Roman"/>
      <w:szCs w:val="24"/>
    </w:rPr>
  </w:style>
  <w:style w:type="paragraph" w:customStyle="1" w:styleId="BulletLAST">
    <w:name w:val="Bullet (LAST)"/>
    <w:basedOn w:val="Bullet0"/>
    <w:next w:val="Normal"/>
    <w:rsid w:val="007E6DCD"/>
    <w:pPr>
      <w:tabs>
        <w:tab w:val="num" w:pos="360"/>
      </w:tabs>
      <w:spacing w:after="480"/>
    </w:pPr>
  </w:style>
  <w:style w:type="paragraph" w:styleId="Revision">
    <w:name w:val="Revision"/>
    <w:hidden/>
    <w:uiPriority w:val="99"/>
    <w:semiHidden/>
    <w:rsid w:val="007E6DCD"/>
    <w:pPr>
      <w:spacing w:after="0" w:line="240" w:lineRule="auto"/>
      <w:ind w:firstLine="720"/>
      <w:jc w:val="both"/>
    </w:pPr>
    <w:rPr>
      <w:rFonts w:ascii="Garamond" w:eastAsia="Times New Roman" w:hAnsi="Garamond" w:cs="Times New Roman"/>
      <w:sz w:val="24"/>
      <w:szCs w:val="24"/>
    </w:rPr>
  </w:style>
  <w:style w:type="character" w:customStyle="1" w:styleId="NormalSSChar">
    <w:name w:val="NormalSS Char"/>
    <w:basedOn w:val="DefaultParagraphFont"/>
    <w:link w:val="NormalSS"/>
    <w:rsid w:val="007E6DCD"/>
    <w:rPr>
      <w:rFonts w:ascii="Times New Roman" w:hAnsi="Times New Roman" w:cs="Times New Roman"/>
      <w:sz w:val="24"/>
      <w:szCs w:val="20"/>
    </w:rPr>
  </w:style>
  <w:style w:type="paragraph" w:customStyle="1" w:styleId="tableheadercenter0">
    <w:name w:val="tableheadercenter"/>
    <w:basedOn w:val="Normal"/>
    <w:rsid w:val="007E6DCD"/>
    <w:pPr>
      <w:spacing w:before="120" w:after="60"/>
      <w:jc w:val="center"/>
    </w:pPr>
    <w:rPr>
      <w:rFonts w:ascii="Times New Roman" w:hAnsi="Times New Roman" w:cs="Times New Roman"/>
      <w:sz w:val="24"/>
      <w:szCs w:val="20"/>
    </w:rPr>
  </w:style>
  <w:style w:type="paragraph" w:customStyle="1" w:styleId="tabletext0">
    <w:name w:val="tabletext"/>
    <w:basedOn w:val="Normal"/>
    <w:rsid w:val="007E6DCD"/>
    <w:rPr>
      <w:rFonts w:ascii="Times New Roman" w:hAnsi="Times New Roman" w:cs="Times New Roman"/>
      <w:sz w:val="24"/>
      <w:szCs w:val="20"/>
    </w:rPr>
  </w:style>
  <w:style w:type="character" w:styleId="Strong">
    <w:name w:val="Strong"/>
    <w:basedOn w:val="DefaultParagraphFont"/>
    <w:uiPriority w:val="99"/>
    <w:rsid w:val="007E6DCD"/>
    <w:rPr>
      <w:b/>
      <w:bCs/>
    </w:rPr>
  </w:style>
  <w:style w:type="character" w:customStyle="1" w:styleId="TableColumnHeadingChar">
    <w:name w:val="Table Column Heading Char"/>
    <w:basedOn w:val="DefaultParagraphFont"/>
    <w:link w:val="TableColumnHeading"/>
    <w:uiPriority w:val="99"/>
    <w:locked/>
    <w:rsid w:val="007E6DCD"/>
    <w:rPr>
      <w:rFonts w:ascii="Arial" w:hAnsi="Arial"/>
      <w:b/>
      <w:sz w:val="18"/>
    </w:rPr>
  </w:style>
  <w:style w:type="paragraph" w:customStyle="1" w:styleId="TableColumnHeading">
    <w:name w:val="Table Column Heading"/>
    <w:link w:val="TableColumnHeadingChar"/>
    <w:uiPriority w:val="99"/>
    <w:rsid w:val="007E6DCD"/>
    <w:pPr>
      <w:spacing w:before="40" w:after="40" w:line="360" w:lineRule="auto"/>
      <w:ind w:firstLine="720"/>
      <w:jc w:val="center"/>
    </w:pPr>
    <w:rPr>
      <w:rFonts w:ascii="Arial" w:hAnsi="Arial"/>
      <w:b/>
      <w:sz w:val="18"/>
    </w:rPr>
  </w:style>
  <w:style w:type="paragraph" w:styleId="BodyText">
    <w:name w:val="Body Text"/>
    <w:aliases w:val="Body Text Char1,Body Text Char Char,Body Text Char1 Char Char,bold Char Char Char,*Body Text Char Char Char,bt Char Char Char,Body Text Char Char Char Char,Body Text Char1 Char Char Char Char Char,bold Char Char Char Char Char Char,bold,Char"/>
    <w:basedOn w:val="Normal"/>
    <w:link w:val="BodyTextChar"/>
    <w:rsid w:val="007E6DCD"/>
    <w:pPr>
      <w:spacing w:after="120"/>
    </w:pPr>
    <w:rPr>
      <w:rFonts w:ascii="Times New Roman" w:hAnsi="Times New Roman" w:cs="Times New Roman"/>
      <w:sz w:val="24"/>
      <w:szCs w:val="20"/>
    </w:rPr>
  </w:style>
  <w:style w:type="character" w:customStyle="1" w:styleId="BodyTextChar">
    <w:name w:val="Body Text Char"/>
    <w:aliases w:val="Body Text Char1 Char,Body Text Char Char Char,Body Text Char1 Char Char Char,bold Char Char Char Char,*Body Text Char Char Char Char,bt Char Char Char Char,Body Text Char Char Char Char Char,Body Text Char1 Char Char Char Char Char Char"/>
    <w:basedOn w:val="DefaultParagraphFont"/>
    <w:link w:val="BodyText"/>
    <w:rsid w:val="007E6DCD"/>
    <w:rPr>
      <w:rFonts w:ascii="Times New Roman" w:hAnsi="Times New Roman" w:cs="Times New Roman"/>
      <w:sz w:val="24"/>
      <w:szCs w:val="20"/>
    </w:rPr>
  </w:style>
  <w:style w:type="paragraph" w:styleId="BodyTextIndent2">
    <w:name w:val="Body Text Indent 2"/>
    <w:aliases w:val="Body Text TNR 12"/>
    <w:next w:val="BodyText2"/>
    <w:link w:val="BodyTextIndent2Char"/>
    <w:rsid w:val="007E6DCD"/>
    <w:pPr>
      <w:spacing w:after="240" w:line="240" w:lineRule="auto"/>
      <w:ind w:firstLine="720"/>
      <w:jc w:val="both"/>
    </w:pPr>
    <w:rPr>
      <w:rFonts w:ascii="Times New Roman" w:eastAsia="Times New Roman" w:hAnsi="Times New Roman" w:cs="Times New Roman"/>
      <w:sz w:val="24"/>
      <w:szCs w:val="20"/>
    </w:rPr>
  </w:style>
  <w:style w:type="character" w:customStyle="1" w:styleId="BodyTextIndent2Char">
    <w:name w:val="Body Text Indent 2 Char"/>
    <w:aliases w:val="Body Text TNR 12 Char"/>
    <w:basedOn w:val="DefaultParagraphFont"/>
    <w:link w:val="BodyTextIndent2"/>
    <w:rsid w:val="007E6DCD"/>
    <w:rPr>
      <w:rFonts w:ascii="Times New Roman" w:eastAsia="Times New Roman" w:hAnsi="Times New Roman" w:cs="Times New Roman"/>
      <w:sz w:val="24"/>
      <w:szCs w:val="20"/>
    </w:rPr>
  </w:style>
  <w:style w:type="paragraph" w:customStyle="1" w:styleId="bullet">
    <w:name w:val="bullet"/>
    <w:uiPriority w:val="99"/>
    <w:rsid w:val="007E6DCD"/>
    <w:pPr>
      <w:numPr>
        <w:numId w:val="24"/>
      </w:numPr>
      <w:tabs>
        <w:tab w:val="clear" w:pos="720"/>
        <w:tab w:val="num" w:pos="360"/>
      </w:tabs>
      <w:spacing w:after="180" w:line="240" w:lineRule="auto"/>
      <w:ind w:right="360"/>
      <w:jc w:val="both"/>
    </w:pPr>
    <w:rPr>
      <w:rFonts w:ascii="Times New Roman" w:eastAsia="Times New Roman" w:hAnsi="Times New Roman" w:cs="Times New Roman"/>
      <w:sz w:val="24"/>
      <w:szCs w:val="20"/>
    </w:rPr>
  </w:style>
  <w:style w:type="character" w:styleId="HTMLCite">
    <w:name w:val="HTML Cite"/>
    <w:basedOn w:val="DefaultParagraphFont"/>
    <w:uiPriority w:val="99"/>
    <w:unhideWhenUsed/>
    <w:rsid w:val="007E6DCD"/>
    <w:rPr>
      <w:i/>
      <w:iCs/>
    </w:rPr>
  </w:style>
  <w:style w:type="paragraph" w:styleId="BodyText2">
    <w:name w:val="Body Text 2"/>
    <w:basedOn w:val="Normal"/>
    <w:link w:val="BodyText2Char"/>
    <w:uiPriority w:val="99"/>
    <w:unhideWhenUsed/>
    <w:rsid w:val="007E6DCD"/>
    <w:pPr>
      <w:spacing w:after="120"/>
      <w:ind w:firstLine="720"/>
      <w:jc w:val="both"/>
    </w:pPr>
    <w:rPr>
      <w:rFonts w:ascii="Times New Roman" w:hAnsi="Times New Roman" w:cs="Times New Roman"/>
      <w:sz w:val="24"/>
      <w:szCs w:val="20"/>
    </w:rPr>
  </w:style>
  <w:style w:type="character" w:customStyle="1" w:styleId="BodyText2Char">
    <w:name w:val="Body Text 2 Char"/>
    <w:basedOn w:val="DefaultParagraphFont"/>
    <w:link w:val="BodyText2"/>
    <w:uiPriority w:val="99"/>
    <w:rsid w:val="007E6DCD"/>
    <w:rPr>
      <w:rFonts w:ascii="Times New Roman" w:hAnsi="Times New Roman" w:cs="Times New Roman"/>
      <w:sz w:val="24"/>
      <w:szCs w:val="20"/>
    </w:rPr>
  </w:style>
  <w:style w:type="character" w:styleId="FollowedHyperlink">
    <w:name w:val="FollowedHyperlink"/>
    <w:basedOn w:val="DefaultParagraphFont"/>
    <w:uiPriority w:val="99"/>
    <w:unhideWhenUsed/>
    <w:rsid w:val="007E6DCD"/>
    <w:rPr>
      <w:color w:val="800080" w:themeColor="followedHyperlink"/>
      <w:u w:val="single"/>
    </w:rPr>
  </w:style>
  <w:style w:type="paragraph" w:customStyle="1" w:styleId="TableTitle">
    <w:name w:val="Table Title"/>
    <w:rsid w:val="007E6DCD"/>
    <w:pPr>
      <w:keepNext/>
      <w:keepLines/>
      <w:spacing w:after="0" w:line="240" w:lineRule="auto"/>
      <w:jc w:val="center"/>
    </w:pPr>
    <w:rPr>
      <w:rFonts w:ascii="Calibri" w:eastAsia="Times New Roman" w:hAnsi="Calibri" w:cs="Calibri"/>
      <w:b/>
      <w:sz w:val="24"/>
      <w:szCs w:val="20"/>
    </w:rPr>
  </w:style>
  <w:style w:type="paragraph" w:customStyle="1" w:styleId="TableChartNotes">
    <w:name w:val="Table&amp;Chart Notes"/>
    <w:rsid w:val="007E6DCD"/>
    <w:pPr>
      <w:spacing w:after="0" w:line="240" w:lineRule="auto"/>
    </w:pPr>
    <w:rPr>
      <w:rFonts w:ascii="Calibri" w:eastAsia="Times New Roman" w:hAnsi="Calibri" w:cs="Times New Roman"/>
      <w:i/>
      <w:sz w:val="16"/>
      <w:szCs w:val="20"/>
    </w:rPr>
  </w:style>
  <w:style w:type="paragraph" w:customStyle="1" w:styleId="TOClist">
    <w:name w:val="TOC list"/>
    <w:link w:val="TOClistChar"/>
    <w:qFormat/>
    <w:rsid w:val="007E6DCD"/>
    <w:pPr>
      <w:tabs>
        <w:tab w:val="right" w:leader="dot" w:pos="9360"/>
      </w:tabs>
      <w:spacing w:before="120" w:after="120" w:line="240" w:lineRule="auto"/>
      <w:ind w:left="1440" w:hanging="1440"/>
    </w:pPr>
    <w:rPr>
      <w:rFonts w:ascii="Times New Roman" w:eastAsia="Times New Roman" w:hAnsi="Times New Roman" w:cs="Times New Roman"/>
      <w:sz w:val="24"/>
      <w:szCs w:val="24"/>
    </w:rPr>
  </w:style>
  <w:style w:type="character" w:customStyle="1" w:styleId="TOClistChar">
    <w:name w:val="TOC list Char"/>
    <w:basedOn w:val="DefaultParagraphFont"/>
    <w:link w:val="TOClist"/>
    <w:rsid w:val="007E6DCD"/>
    <w:rPr>
      <w:rFonts w:ascii="Times New Roman" w:eastAsia="Times New Roman" w:hAnsi="Times New Roman" w:cs="Times New Roman"/>
      <w:sz w:val="24"/>
      <w:szCs w:val="24"/>
    </w:rPr>
  </w:style>
  <w:style w:type="paragraph" w:customStyle="1" w:styleId="PageHeaderTextWithBorder">
    <w:name w:val="Page Header Text With Border"/>
    <w:link w:val="PageHeaderTextWithBorderChar"/>
    <w:rsid w:val="007E6DCD"/>
    <w:pPr>
      <w:pBdr>
        <w:bottom w:val="thickThinSmallGap" w:sz="24" w:space="1" w:color="B80000"/>
      </w:pBdr>
      <w:spacing w:after="0" w:line="240" w:lineRule="auto"/>
      <w:ind w:firstLine="720"/>
      <w:jc w:val="right"/>
    </w:pPr>
    <w:rPr>
      <w:rFonts w:ascii="Arial" w:eastAsiaTheme="majorEastAsia" w:hAnsi="Arial" w:cs="Arial"/>
      <w:i/>
      <w:sz w:val="18"/>
      <w:szCs w:val="18"/>
    </w:rPr>
  </w:style>
  <w:style w:type="paragraph" w:customStyle="1" w:styleId="PageFooterTextWithBorder">
    <w:name w:val="Page Footer Text With Border"/>
    <w:link w:val="PageFooterTextWithBorderChar"/>
    <w:rsid w:val="007E6DCD"/>
    <w:pPr>
      <w:pBdr>
        <w:top w:val="thinThickSmallGap" w:sz="24" w:space="1" w:color="B80000"/>
      </w:pBdr>
      <w:spacing w:after="0" w:line="240" w:lineRule="auto"/>
      <w:jc w:val="both"/>
    </w:pPr>
    <w:rPr>
      <w:rFonts w:ascii="Arial" w:eastAsia="Times New Roman" w:hAnsi="Arial" w:cs="Arial"/>
      <w:sz w:val="18"/>
      <w:szCs w:val="18"/>
    </w:rPr>
  </w:style>
  <w:style w:type="character" w:customStyle="1" w:styleId="PageHeaderTextWithBorderChar">
    <w:name w:val="Page Header Text With Border Char"/>
    <w:basedOn w:val="DefaultParagraphFont"/>
    <w:link w:val="PageHeaderTextWithBorder"/>
    <w:rsid w:val="007E6DCD"/>
    <w:rPr>
      <w:rFonts w:ascii="Arial" w:eastAsiaTheme="majorEastAsia" w:hAnsi="Arial" w:cs="Arial"/>
      <w:i/>
      <w:sz w:val="18"/>
      <w:szCs w:val="18"/>
    </w:rPr>
  </w:style>
  <w:style w:type="character" w:customStyle="1" w:styleId="PageFooterTextWithBorderChar">
    <w:name w:val="Page Footer Text With Border Char"/>
    <w:basedOn w:val="DefaultParagraphFont"/>
    <w:link w:val="PageFooterTextWithBorder"/>
    <w:rsid w:val="007E6DCD"/>
    <w:rPr>
      <w:rFonts w:ascii="Arial" w:eastAsia="Times New Roman" w:hAnsi="Arial" w:cs="Arial"/>
      <w:sz w:val="18"/>
      <w:szCs w:val="18"/>
    </w:rPr>
  </w:style>
  <w:style w:type="paragraph" w:customStyle="1" w:styleId="HeaderNoTOC">
    <w:name w:val="HeaderNoTOC"/>
    <w:link w:val="HeaderNoTOCChar"/>
    <w:rsid w:val="007E6DCD"/>
    <w:pPr>
      <w:spacing w:after="0" w:line="240" w:lineRule="auto"/>
      <w:ind w:firstLine="720"/>
      <w:jc w:val="center"/>
    </w:pPr>
    <w:rPr>
      <w:rFonts w:ascii="Arial" w:eastAsia="Times New Roman" w:hAnsi="Arial" w:cs="Arial"/>
      <w:b/>
      <w:sz w:val="28"/>
      <w:szCs w:val="28"/>
    </w:rPr>
  </w:style>
  <w:style w:type="paragraph" w:customStyle="1" w:styleId="CoverPageCalibriBold">
    <w:name w:val="Cover Page Calibri Bold"/>
    <w:link w:val="CoverPageCalibriBoldChar"/>
    <w:rsid w:val="007E6DCD"/>
    <w:pPr>
      <w:spacing w:after="0" w:line="240" w:lineRule="auto"/>
      <w:ind w:firstLine="720"/>
      <w:jc w:val="both"/>
    </w:pPr>
    <w:rPr>
      <w:rFonts w:ascii="Calibri" w:eastAsia="Times New Roman" w:hAnsi="Calibri" w:cs="Calibri"/>
      <w:b/>
      <w:sz w:val="20"/>
      <w:szCs w:val="20"/>
    </w:rPr>
  </w:style>
  <w:style w:type="character" w:customStyle="1" w:styleId="HeaderNoTOCChar">
    <w:name w:val="HeaderNoTOC Char"/>
    <w:basedOn w:val="DefaultParagraphFont"/>
    <w:link w:val="HeaderNoTOC"/>
    <w:rsid w:val="007E6DCD"/>
    <w:rPr>
      <w:rFonts w:ascii="Arial" w:eastAsia="Times New Roman" w:hAnsi="Arial" w:cs="Arial"/>
      <w:b/>
      <w:sz w:val="28"/>
      <w:szCs w:val="28"/>
    </w:rPr>
  </w:style>
  <w:style w:type="character" w:customStyle="1" w:styleId="CoverPageCalibriBoldChar">
    <w:name w:val="Cover Page Calibri Bold Char"/>
    <w:basedOn w:val="CoverPageCalibriTextChar"/>
    <w:link w:val="CoverPageCalibriBold"/>
    <w:rsid w:val="007E6DCD"/>
    <w:rPr>
      <w:rFonts w:ascii="Calibri" w:eastAsia="Times New Roman" w:hAnsi="Calibri" w:cs="Calibri"/>
      <w:b/>
      <w:sz w:val="20"/>
      <w:szCs w:val="20"/>
    </w:rPr>
  </w:style>
  <w:style w:type="character" w:customStyle="1" w:styleId="ListParagraphChar">
    <w:name w:val="List Paragraph Char"/>
    <w:aliases w:val="Bullet 1 Char"/>
    <w:basedOn w:val="DefaultParagraphFont"/>
    <w:link w:val="ListParagraph"/>
    <w:uiPriority w:val="34"/>
    <w:locked/>
    <w:rsid w:val="007E6DCD"/>
    <w:rPr>
      <w:rFonts w:ascii="Times New Roman" w:hAnsi="Times New Roman" w:cs="Times New Roman"/>
      <w:sz w:val="24"/>
      <w:szCs w:val="20"/>
    </w:rPr>
  </w:style>
  <w:style w:type="paragraph" w:customStyle="1" w:styleId="p1">
    <w:name w:val="p1"/>
    <w:basedOn w:val="Normal"/>
    <w:rsid w:val="007E6DCD"/>
    <w:pPr>
      <w:spacing w:after="360" w:line="360" w:lineRule="atLeast"/>
      <w:ind w:firstLine="720"/>
    </w:pPr>
    <w:rPr>
      <w:rFonts w:ascii="Times New Roman" w:hAnsi="Times New Roman" w:cs="Times New Roman"/>
      <w:sz w:val="24"/>
      <w:szCs w:val="20"/>
    </w:rPr>
  </w:style>
  <w:style w:type="paragraph" w:customStyle="1" w:styleId="Tabletext1">
    <w:name w:val="Table text"/>
    <w:link w:val="TabletextChar"/>
    <w:rsid w:val="007E6DCD"/>
    <w:pPr>
      <w:spacing w:after="0" w:line="240" w:lineRule="auto"/>
    </w:pPr>
    <w:rPr>
      <w:rFonts w:ascii="Calibri" w:eastAsia="Times New Roman" w:hAnsi="Calibri" w:cs="Calibri"/>
      <w:sz w:val="20"/>
      <w:szCs w:val="20"/>
    </w:rPr>
  </w:style>
  <w:style w:type="paragraph" w:customStyle="1" w:styleId="Numbers1">
    <w:name w:val="Numbers 1"/>
    <w:basedOn w:val="ListParagraph"/>
    <w:link w:val="Numbers1Char"/>
    <w:rsid w:val="007E6DCD"/>
    <w:pPr>
      <w:numPr>
        <w:numId w:val="26"/>
      </w:numPr>
    </w:pPr>
    <w:rPr>
      <w:color w:val="000000"/>
    </w:rPr>
  </w:style>
  <w:style w:type="character" w:customStyle="1" w:styleId="TabletextChar">
    <w:name w:val="Table text Char"/>
    <w:basedOn w:val="DefaultParagraphFont"/>
    <w:link w:val="Tabletext1"/>
    <w:rsid w:val="007E6DCD"/>
    <w:rPr>
      <w:rFonts w:ascii="Calibri" w:eastAsia="Times New Roman" w:hAnsi="Calibri" w:cs="Calibri"/>
      <w:sz w:val="20"/>
      <w:szCs w:val="20"/>
    </w:rPr>
  </w:style>
  <w:style w:type="character" w:customStyle="1" w:styleId="Numbers1Char">
    <w:name w:val="Numbers 1 Char"/>
    <w:basedOn w:val="ListParagraphChar"/>
    <w:link w:val="Numbers1"/>
    <w:rsid w:val="007E6DCD"/>
    <w:rPr>
      <w:rFonts w:ascii="Times New Roman" w:hAnsi="Times New Roman" w:cs="Times New Roman"/>
      <w:color w:val="000000"/>
      <w:sz w:val="24"/>
      <w:szCs w:val="20"/>
    </w:rPr>
  </w:style>
  <w:style w:type="paragraph" w:customStyle="1" w:styleId="full-govpro">
    <w:name w:val="full-govpro"/>
    <w:rsid w:val="007E6DCD"/>
    <w:pPr>
      <w:tabs>
        <w:tab w:val="left" w:pos="720"/>
        <w:tab w:val="left" w:pos="1080"/>
        <w:tab w:val="left" w:pos="1440"/>
        <w:tab w:val="left" w:pos="1800"/>
      </w:tabs>
      <w:spacing w:after="0" w:line="264" w:lineRule="auto"/>
    </w:pPr>
    <w:rPr>
      <w:rFonts w:ascii="Times New Roman" w:eastAsia="Times New Roman" w:hAnsi="Times New Roman" w:cs="Times New Roman"/>
      <w:szCs w:val="20"/>
    </w:rPr>
  </w:style>
  <w:style w:type="paragraph" w:styleId="BodyTextIndent">
    <w:name w:val="Body Text Indent"/>
    <w:basedOn w:val="Normal"/>
    <w:link w:val="BodyTextIndentChar"/>
    <w:uiPriority w:val="99"/>
    <w:unhideWhenUsed/>
    <w:rsid w:val="007E6DCD"/>
    <w:pPr>
      <w:spacing w:after="120"/>
      <w:ind w:left="360" w:firstLine="720"/>
      <w:jc w:val="both"/>
    </w:pPr>
    <w:rPr>
      <w:rFonts w:ascii="Times New Roman" w:hAnsi="Times New Roman" w:cs="Times New Roman"/>
      <w:sz w:val="24"/>
      <w:szCs w:val="20"/>
    </w:rPr>
  </w:style>
  <w:style w:type="character" w:customStyle="1" w:styleId="BodyTextIndentChar">
    <w:name w:val="Body Text Indent Char"/>
    <w:basedOn w:val="DefaultParagraphFont"/>
    <w:link w:val="BodyTextIndent"/>
    <w:uiPriority w:val="99"/>
    <w:rsid w:val="007E6DCD"/>
    <w:rPr>
      <w:rFonts w:ascii="Times New Roman" w:hAnsi="Times New Roman" w:cs="Times New Roman"/>
      <w:sz w:val="24"/>
      <w:szCs w:val="20"/>
    </w:rPr>
  </w:style>
  <w:style w:type="paragraph" w:customStyle="1" w:styleId="Exhibitlistheader">
    <w:name w:val="Exhibit list header"/>
    <w:rsid w:val="007E6DCD"/>
    <w:pPr>
      <w:spacing w:after="240" w:line="240" w:lineRule="auto"/>
      <w:jc w:val="both"/>
    </w:pPr>
    <w:rPr>
      <w:rFonts w:ascii="Arial" w:eastAsia="Times New Roman" w:hAnsi="Arial" w:cs="Arial"/>
      <w:b/>
      <w:bCs/>
      <w:sz w:val="24"/>
      <w:szCs w:val="24"/>
    </w:rPr>
  </w:style>
  <w:style w:type="paragraph" w:customStyle="1" w:styleId="TableandFigureText">
    <w:name w:val="Table and Figure Text"/>
    <w:link w:val="TableandFigureTextChar"/>
    <w:rsid w:val="007E6DCD"/>
    <w:pPr>
      <w:spacing w:after="0" w:line="240" w:lineRule="auto"/>
      <w:ind w:firstLine="720"/>
    </w:pPr>
    <w:rPr>
      <w:rFonts w:ascii="Arial" w:eastAsia="Times New Roman" w:hAnsi="Arial" w:cs="Arial"/>
      <w:bCs/>
      <w:sz w:val="16"/>
      <w:szCs w:val="16"/>
    </w:rPr>
  </w:style>
  <w:style w:type="character" w:customStyle="1" w:styleId="TableandFigureTextChar">
    <w:name w:val="Table and Figure Text Char"/>
    <w:basedOn w:val="DefaultParagraphFont"/>
    <w:link w:val="TableandFigureText"/>
    <w:rsid w:val="007E6DCD"/>
    <w:rPr>
      <w:rFonts w:ascii="Arial" w:eastAsia="Times New Roman" w:hAnsi="Arial" w:cs="Arial"/>
      <w:bCs/>
      <w:sz w:val="16"/>
      <w:szCs w:val="16"/>
    </w:rPr>
  </w:style>
  <w:style w:type="paragraph" w:customStyle="1" w:styleId="TableChartFigureFootnotes">
    <w:name w:val="TableChart&amp;FigureFootnotes"/>
    <w:link w:val="TableChartFigureFootnotesChar"/>
    <w:rsid w:val="007E6DCD"/>
    <w:pPr>
      <w:spacing w:after="0" w:line="240" w:lineRule="auto"/>
    </w:pPr>
    <w:rPr>
      <w:rFonts w:ascii="Calibri" w:eastAsia="Times New Roman" w:hAnsi="Calibri" w:cs="Times New Roman"/>
      <w:i/>
      <w:sz w:val="16"/>
      <w:szCs w:val="20"/>
    </w:rPr>
  </w:style>
  <w:style w:type="character" w:customStyle="1" w:styleId="TableChartFigureFootnotesChar">
    <w:name w:val="TableChart&amp;FigureFootnotes Char"/>
    <w:basedOn w:val="DefaultParagraphFont"/>
    <w:link w:val="TableChartFigureFootnotes"/>
    <w:rsid w:val="007E6DCD"/>
    <w:rPr>
      <w:rFonts w:ascii="Calibri" w:eastAsia="Times New Roman" w:hAnsi="Calibri" w:cs="Times New Roman"/>
      <w:i/>
      <w:sz w:val="16"/>
      <w:szCs w:val="20"/>
    </w:rPr>
  </w:style>
  <w:style w:type="paragraph" w:customStyle="1" w:styleId="TableTitle0">
    <w:name w:val="TableTitle"/>
    <w:qFormat/>
    <w:rsid w:val="007E6DCD"/>
    <w:pPr>
      <w:spacing w:after="0" w:line="240" w:lineRule="auto"/>
      <w:jc w:val="center"/>
    </w:pPr>
    <w:rPr>
      <w:rFonts w:ascii="Calibri" w:eastAsia="Times New Roman" w:hAnsi="Calibri" w:cs="Calibri"/>
      <w:b/>
      <w:bCs/>
      <w:sz w:val="24"/>
      <w:szCs w:val="24"/>
    </w:rPr>
  </w:style>
  <w:style w:type="paragraph" w:customStyle="1" w:styleId="TableFootnoteNotesHeader">
    <w:name w:val="Table Footnote Notes Header"/>
    <w:qFormat/>
    <w:rsid w:val="007E6DCD"/>
    <w:pPr>
      <w:spacing w:before="60" w:after="60" w:line="240" w:lineRule="auto"/>
    </w:pPr>
    <w:rPr>
      <w:rFonts w:ascii="Calibri" w:eastAsia="Times New Roman" w:hAnsi="Calibri" w:cs="Calibri"/>
      <w:b/>
      <w:sz w:val="16"/>
      <w:szCs w:val="20"/>
    </w:rPr>
  </w:style>
  <w:style w:type="paragraph" w:customStyle="1" w:styleId="TableChartFootnoteBodyText">
    <w:name w:val="Table&amp;Chart Footnote Body Text"/>
    <w:link w:val="TableChartFootnoteBodyTextChar"/>
    <w:rsid w:val="007E6DCD"/>
    <w:pPr>
      <w:spacing w:after="60" w:line="240" w:lineRule="auto"/>
    </w:pPr>
    <w:rPr>
      <w:rFonts w:ascii="Calibri" w:eastAsia="Times New Roman" w:hAnsi="Calibri" w:cs="Calibri"/>
      <w:sz w:val="16"/>
      <w:szCs w:val="20"/>
    </w:rPr>
  </w:style>
  <w:style w:type="character" w:customStyle="1" w:styleId="TableChartFootnoteBodyTextChar">
    <w:name w:val="Table&amp;Chart Footnote Body Text Char"/>
    <w:basedOn w:val="DefaultParagraphFont"/>
    <w:link w:val="TableChartFootnoteBodyText"/>
    <w:rsid w:val="007E6DCD"/>
    <w:rPr>
      <w:rFonts w:ascii="Calibri" w:eastAsia="Times New Roman" w:hAnsi="Calibri" w:cs="Calibri"/>
      <w:sz w:val="16"/>
      <w:szCs w:val="20"/>
    </w:rPr>
  </w:style>
  <w:style w:type="paragraph" w:customStyle="1" w:styleId="ExhibitFootnotesLastNotesItem">
    <w:name w:val="Exhibit Footnotes Last Notes Item"/>
    <w:basedOn w:val="TableChartFootnoteBodyText"/>
    <w:link w:val="ExhibitFootnotesLastNotesItemChar"/>
    <w:rsid w:val="007E6DCD"/>
  </w:style>
  <w:style w:type="character" w:customStyle="1" w:styleId="ExhibitFootnotesLastNotesItemChar">
    <w:name w:val="Exhibit Footnotes Last Notes Item Char"/>
    <w:basedOn w:val="TableChartFigureFootnotesChar"/>
    <w:link w:val="ExhibitFootnotesLastNotesItem"/>
    <w:rsid w:val="007E6DCD"/>
    <w:rPr>
      <w:rFonts w:ascii="Calibri" w:eastAsia="Times New Roman" w:hAnsi="Calibri" w:cs="Calibri"/>
      <w:i w:val="0"/>
      <w:sz w:val="16"/>
      <w:szCs w:val="20"/>
    </w:rPr>
  </w:style>
  <w:style w:type="paragraph" w:customStyle="1" w:styleId="TableFigureText">
    <w:name w:val="Table&amp;FigureText"/>
    <w:basedOn w:val="TableFootnoteNotesHeader"/>
    <w:link w:val="TableFigureTextChar"/>
    <w:qFormat/>
    <w:rsid w:val="007E6DCD"/>
    <w:pPr>
      <w:spacing w:before="0" w:after="0"/>
    </w:pPr>
    <w:rPr>
      <w:b w:val="0"/>
      <w:sz w:val="20"/>
    </w:rPr>
  </w:style>
  <w:style w:type="character" w:customStyle="1" w:styleId="TableFigureTextChar">
    <w:name w:val="Table&amp;FigureText Char"/>
    <w:basedOn w:val="DefaultParagraphFont"/>
    <w:link w:val="TableFigureText"/>
    <w:rsid w:val="007E6DCD"/>
    <w:rPr>
      <w:rFonts w:ascii="Calibri" w:eastAsia="Times New Roman" w:hAnsi="Calibri" w:cs="Calibri"/>
      <w:sz w:val="20"/>
      <w:szCs w:val="20"/>
    </w:rPr>
  </w:style>
  <w:style w:type="character" w:customStyle="1" w:styleId="tablesuperscript">
    <w:name w:val="table superscript"/>
    <w:uiPriority w:val="1"/>
    <w:rsid w:val="007E6DCD"/>
    <w:rPr>
      <w:rFonts w:ascii="Calibri" w:hAnsi="Calibri"/>
      <w:b w:val="0"/>
      <w:i w:val="0"/>
      <w:vertAlign w:val="superscript"/>
    </w:rPr>
  </w:style>
  <w:style w:type="paragraph" w:styleId="NormalWeb">
    <w:name w:val="Normal (Web)"/>
    <w:basedOn w:val="Normal"/>
    <w:uiPriority w:val="99"/>
    <w:unhideWhenUsed/>
    <w:rsid w:val="007E6DCD"/>
    <w:pPr>
      <w:ind w:firstLine="720"/>
      <w:jc w:val="both"/>
    </w:pPr>
    <w:rPr>
      <w:rFonts w:ascii="Times New Roman" w:hAnsi="Times New Roman" w:cs="Times New Roman"/>
      <w:sz w:val="24"/>
      <w:szCs w:val="24"/>
    </w:rPr>
  </w:style>
  <w:style w:type="paragraph" w:styleId="List">
    <w:name w:val="List"/>
    <w:basedOn w:val="Normal"/>
    <w:uiPriority w:val="99"/>
    <w:unhideWhenUsed/>
    <w:rsid w:val="007E6DCD"/>
    <w:pPr>
      <w:ind w:left="360" w:hanging="360"/>
      <w:contextualSpacing/>
      <w:jc w:val="both"/>
    </w:pPr>
    <w:rPr>
      <w:rFonts w:ascii="Times New Roman" w:hAnsi="Times New Roman" w:cs="Times New Roman"/>
      <w:sz w:val="24"/>
      <w:szCs w:val="20"/>
    </w:rPr>
  </w:style>
  <w:style w:type="paragraph" w:styleId="List2">
    <w:name w:val="List 2"/>
    <w:basedOn w:val="Normal"/>
    <w:uiPriority w:val="99"/>
    <w:unhideWhenUsed/>
    <w:rsid w:val="007E6DCD"/>
    <w:pPr>
      <w:ind w:left="720" w:hanging="360"/>
      <w:contextualSpacing/>
      <w:jc w:val="both"/>
    </w:pPr>
    <w:rPr>
      <w:rFonts w:ascii="Times New Roman" w:hAnsi="Times New Roman" w:cs="Times New Roman"/>
      <w:sz w:val="24"/>
      <w:szCs w:val="20"/>
    </w:rPr>
  </w:style>
  <w:style w:type="paragraph" w:customStyle="1" w:styleId="Bullets">
    <w:name w:val="Bullets"/>
    <w:basedOn w:val="BodyText"/>
    <w:rsid w:val="007E6DCD"/>
    <w:pPr>
      <w:numPr>
        <w:numId w:val="28"/>
      </w:numPr>
      <w:spacing w:line="264" w:lineRule="auto"/>
      <w:ind w:left="720"/>
    </w:pPr>
    <w:rPr>
      <w:rFonts w:eastAsia="Times New Roman"/>
      <w:sz w:val="22"/>
    </w:rPr>
  </w:style>
  <w:style w:type="paragraph" w:customStyle="1" w:styleId="ExhibitRowHeader">
    <w:name w:val="Exhibit Row Header"/>
    <w:basedOn w:val="BodyText"/>
    <w:rsid w:val="007E6DCD"/>
    <w:pPr>
      <w:spacing w:before="20" w:after="20"/>
      <w:jc w:val="center"/>
    </w:pPr>
    <w:rPr>
      <w:rFonts w:ascii="Arial" w:eastAsia="Times New Roman" w:hAnsi="Arial" w:cs="Arial"/>
      <w:b/>
      <w:color w:val="F8F8F8"/>
      <w:sz w:val="20"/>
    </w:rPr>
  </w:style>
  <w:style w:type="paragraph" w:customStyle="1" w:styleId="BulletsLast">
    <w:name w:val="BulletsLast"/>
    <w:basedOn w:val="Bullets"/>
    <w:rsid w:val="007E6DCD"/>
    <w:pPr>
      <w:numPr>
        <w:numId w:val="0"/>
      </w:numPr>
      <w:tabs>
        <w:tab w:val="num" w:pos="360"/>
      </w:tabs>
      <w:spacing w:after="180"/>
      <w:ind w:left="720" w:hanging="360"/>
    </w:pPr>
  </w:style>
  <w:style w:type="paragraph" w:customStyle="1" w:styleId="RefNumbers">
    <w:name w:val="Ref Numbers"/>
    <w:basedOn w:val="BodyText"/>
    <w:rsid w:val="007E6DCD"/>
    <w:pPr>
      <w:numPr>
        <w:numId w:val="30"/>
      </w:numPr>
      <w:spacing w:after="240" w:line="264" w:lineRule="auto"/>
    </w:pPr>
    <w:rPr>
      <w:rFonts w:eastAsia="Times New Roman"/>
      <w:sz w:val="22"/>
    </w:rPr>
  </w:style>
  <w:style w:type="paragraph" w:customStyle="1" w:styleId="Exhibit">
    <w:name w:val="Exhibit"/>
    <w:basedOn w:val="Normal"/>
    <w:rsid w:val="007E6DCD"/>
    <w:pPr>
      <w:spacing w:after="180" w:line="264" w:lineRule="auto"/>
    </w:pPr>
    <w:rPr>
      <w:rFonts w:ascii="Arial" w:eastAsia="Times New Roman" w:hAnsi="Arial" w:cs="Times New Roman"/>
      <w:sz w:val="18"/>
      <w:szCs w:val="20"/>
    </w:rPr>
  </w:style>
  <w:style w:type="paragraph" w:styleId="Index1">
    <w:name w:val="index 1"/>
    <w:basedOn w:val="Normal"/>
    <w:next w:val="Normal"/>
    <w:autoRedefine/>
    <w:semiHidden/>
    <w:rsid w:val="007E6DCD"/>
    <w:pPr>
      <w:spacing w:after="180" w:line="264" w:lineRule="auto"/>
      <w:ind w:left="220" w:hanging="220"/>
    </w:pPr>
    <w:rPr>
      <w:rFonts w:ascii="Times New Roman" w:eastAsia="Times New Roman" w:hAnsi="Times New Roman" w:cs="Times New Roman"/>
      <w:sz w:val="20"/>
      <w:szCs w:val="20"/>
    </w:rPr>
  </w:style>
  <w:style w:type="paragraph" w:styleId="Index2">
    <w:name w:val="index 2"/>
    <w:basedOn w:val="Normal"/>
    <w:next w:val="Normal"/>
    <w:autoRedefine/>
    <w:semiHidden/>
    <w:rsid w:val="007E6DCD"/>
    <w:pPr>
      <w:spacing w:after="180" w:line="264" w:lineRule="auto"/>
      <w:ind w:left="440" w:hanging="220"/>
    </w:pPr>
    <w:rPr>
      <w:rFonts w:ascii="Times New Roman" w:eastAsia="Times New Roman" w:hAnsi="Times New Roman" w:cs="Times New Roman"/>
      <w:sz w:val="20"/>
      <w:szCs w:val="20"/>
    </w:rPr>
  </w:style>
  <w:style w:type="paragraph" w:styleId="Index3">
    <w:name w:val="index 3"/>
    <w:basedOn w:val="Normal"/>
    <w:next w:val="Normal"/>
    <w:autoRedefine/>
    <w:semiHidden/>
    <w:rsid w:val="007E6DCD"/>
    <w:pPr>
      <w:spacing w:after="180" w:line="264" w:lineRule="auto"/>
      <w:ind w:left="660" w:hanging="220"/>
    </w:pPr>
    <w:rPr>
      <w:rFonts w:ascii="Times New Roman" w:eastAsia="Times New Roman" w:hAnsi="Times New Roman" w:cs="Times New Roman"/>
      <w:sz w:val="20"/>
      <w:szCs w:val="20"/>
    </w:rPr>
  </w:style>
  <w:style w:type="paragraph" w:customStyle="1" w:styleId="Numbers">
    <w:name w:val="Numbers"/>
    <w:basedOn w:val="BodyText"/>
    <w:rsid w:val="007E6DCD"/>
    <w:pPr>
      <w:numPr>
        <w:numId w:val="29"/>
      </w:numPr>
      <w:spacing w:after="180" w:line="264" w:lineRule="auto"/>
      <w:ind w:left="720"/>
    </w:pPr>
    <w:rPr>
      <w:rFonts w:eastAsia="Times New Roman"/>
      <w:sz w:val="22"/>
    </w:rPr>
  </w:style>
  <w:style w:type="paragraph" w:customStyle="1" w:styleId="BoxText">
    <w:name w:val="Box Text"/>
    <w:basedOn w:val="BodyText"/>
    <w:rsid w:val="007E6DCD"/>
    <w:pPr>
      <w:spacing w:after="180" w:line="264" w:lineRule="auto"/>
    </w:pPr>
    <w:rPr>
      <w:rFonts w:ascii="Arial" w:eastAsia="Times New Roman" w:hAnsi="Arial" w:cs="Arial"/>
      <w:sz w:val="18"/>
    </w:rPr>
  </w:style>
  <w:style w:type="paragraph" w:customStyle="1" w:styleId="TOCHeader">
    <w:name w:val="TOC Header"/>
    <w:basedOn w:val="Normal"/>
    <w:next w:val="BodyText"/>
    <w:rsid w:val="007E6DCD"/>
    <w:pPr>
      <w:spacing w:after="180" w:line="264" w:lineRule="auto"/>
    </w:pPr>
    <w:rPr>
      <w:rFonts w:ascii="Arial" w:eastAsia="Times New Roman" w:hAnsi="Arial" w:cs="Times New Roman"/>
      <w:b/>
      <w:color w:val="898D8D"/>
      <w:sz w:val="24"/>
      <w:szCs w:val="20"/>
    </w:rPr>
  </w:style>
  <w:style w:type="paragraph" w:customStyle="1" w:styleId="ReportTitle-TOCPage">
    <w:name w:val="Report Title - TOC Page"/>
    <w:basedOn w:val="Normal"/>
    <w:next w:val="BodyText"/>
    <w:rsid w:val="007E6DCD"/>
    <w:pPr>
      <w:pBdr>
        <w:top w:val="single" w:sz="2" w:space="2" w:color="DA291C"/>
        <w:bottom w:val="single" w:sz="2" w:space="2" w:color="DA291C"/>
      </w:pBdr>
      <w:shd w:val="clear" w:color="auto" w:fill="DA291C"/>
      <w:tabs>
        <w:tab w:val="left" w:pos="1170"/>
      </w:tabs>
      <w:spacing w:after="180" w:line="264" w:lineRule="auto"/>
    </w:pPr>
    <w:rPr>
      <w:rFonts w:ascii="Arial Bold" w:eastAsia="Times New Roman" w:hAnsi="Arial Bold" w:cs="Times New Roman"/>
      <w:b/>
      <w:color w:val="FFFFFF"/>
      <w:sz w:val="24"/>
      <w:szCs w:val="24"/>
    </w:rPr>
  </w:style>
  <w:style w:type="paragraph" w:styleId="Caption">
    <w:name w:val="caption"/>
    <w:basedOn w:val="Normal"/>
    <w:next w:val="Normal"/>
    <w:rsid w:val="007E6DCD"/>
    <w:pPr>
      <w:keepNext/>
      <w:keepLines/>
      <w:widowControl w:val="0"/>
      <w:tabs>
        <w:tab w:val="left" w:pos="1440"/>
      </w:tabs>
      <w:spacing w:after="120" w:line="264" w:lineRule="auto"/>
      <w:ind w:left="1440" w:hanging="1440"/>
    </w:pPr>
    <w:rPr>
      <w:rFonts w:ascii="Arial" w:eastAsia="Times New Roman" w:hAnsi="Arial" w:cs="Times New Roman"/>
      <w:b/>
      <w:bCs/>
      <w:szCs w:val="20"/>
    </w:rPr>
  </w:style>
  <w:style w:type="paragraph" w:customStyle="1" w:styleId="FooterLandscape">
    <w:name w:val="Footer Landscape"/>
    <w:basedOn w:val="Footer"/>
    <w:rsid w:val="007E6DCD"/>
    <w:pPr>
      <w:pBdr>
        <w:top w:val="single" w:sz="12" w:space="1" w:color="898D8D"/>
      </w:pBdr>
      <w:tabs>
        <w:tab w:val="clear" w:pos="4680"/>
        <w:tab w:val="clear" w:pos="9360"/>
        <w:tab w:val="center" w:pos="6480"/>
        <w:tab w:val="right" w:pos="12960"/>
      </w:tabs>
    </w:pPr>
    <w:rPr>
      <w:rFonts w:ascii="Arial" w:eastAsia="Times New Roman" w:hAnsi="Arial" w:cs="Times New Roman"/>
      <w:b/>
      <w:color w:val="595959" w:themeColor="text1" w:themeTint="A6"/>
      <w:sz w:val="18"/>
      <w:szCs w:val="20"/>
    </w:rPr>
  </w:style>
  <w:style w:type="paragraph" w:customStyle="1" w:styleId="CoverTechorBusiness">
    <w:name w:val="Cover Tech or Business"/>
    <w:basedOn w:val="Normal"/>
    <w:qFormat/>
    <w:rsid w:val="00717B8F"/>
    <w:pPr>
      <w:shd w:val="solid" w:color="FFFFFF" w:fill="FFFFFF"/>
      <w:spacing w:after="180" w:line="276" w:lineRule="auto"/>
      <w:jc w:val="right"/>
    </w:pPr>
    <w:rPr>
      <w:rFonts w:ascii="Arial" w:eastAsia="Times New Roman" w:hAnsi="Arial" w:cs="Times New Roman"/>
      <w:color w:val="B12732"/>
      <w:sz w:val="20"/>
      <w:szCs w:val="20"/>
    </w:rPr>
  </w:style>
  <w:style w:type="paragraph" w:customStyle="1" w:styleId="Bullet2">
    <w:name w:val="Bullet2"/>
    <w:basedOn w:val="Normal"/>
    <w:rsid w:val="007E6DCD"/>
    <w:pPr>
      <w:numPr>
        <w:numId w:val="31"/>
      </w:numPr>
      <w:spacing w:after="120" w:line="264" w:lineRule="auto"/>
    </w:pPr>
    <w:rPr>
      <w:rFonts w:ascii="Times New Roman" w:eastAsia="Times New Roman" w:hAnsi="Times New Roman" w:cs="Times New Roman"/>
      <w:szCs w:val="20"/>
    </w:rPr>
  </w:style>
  <w:style w:type="paragraph" w:customStyle="1" w:styleId="ProposalTitle">
    <w:name w:val="Proposal Title"/>
    <w:basedOn w:val="Normal"/>
    <w:rsid w:val="007E6DCD"/>
    <w:pPr>
      <w:autoSpaceDE w:val="0"/>
      <w:autoSpaceDN w:val="0"/>
      <w:adjustRightInd w:val="0"/>
      <w:spacing w:after="180" w:line="264" w:lineRule="auto"/>
      <w:ind w:left="6696" w:right="-792"/>
    </w:pPr>
    <w:rPr>
      <w:rFonts w:ascii="Times New Roman" w:eastAsia="Times New Roman" w:hAnsi="Times New Roman" w:cs="Times New Roman"/>
      <w:b/>
      <w:sz w:val="32"/>
      <w:szCs w:val="32"/>
    </w:rPr>
  </w:style>
  <w:style w:type="paragraph" w:customStyle="1" w:styleId="RFPNumber">
    <w:name w:val="RFP Number"/>
    <w:basedOn w:val="Normal"/>
    <w:rsid w:val="007E6DCD"/>
    <w:pPr>
      <w:autoSpaceDE w:val="0"/>
      <w:autoSpaceDN w:val="0"/>
      <w:adjustRightInd w:val="0"/>
      <w:spacing w:after="180" w:line="264" w:lineRule="auto"/>
      <w:ind w:left="6696" w:right="-792"/>
    </w:pPr>
    <w:rPr>
      <w:rFonts w:ascii="Times New Roman" w:eastAsia="Times New Roman" w:hAnsi="Times New Roman" w:cs="Times New Roman"/>
      <w:sz w:val="32"/>
      <w:szCs w:val="32"/>
    </w:rPr>
  </w:style>
  <w:style w:type="paragraph" w:customStyle="1" w:styleId="CoverTextRed16pt">
    <w:name w:val="Cover Text  Red 16pt"/>
    <w:basedOn w:val="Normal"/>
    <w:qFormat/>
    <w:rsid w:val="00717B8F"/>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b/>
      <w:color w:val="B12732"/>
      <w:sz w:val="32"/>
      <w:szCs w:val="32"/>
    </w:rPr>
  </w:style>
  <w:style w:type="paragraph" w:customStyle="1" w:styleId="CoverText11pt">
    <w:name w:val="Cover Text 11 pt"/>
    <w:basedOn w:val="Normal"/>
    <w:qFormat/>
    <w:rsid w:val="007E6DCD"/>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i/>
      <w:color w:val="616662"/>
      <w:szCs w:val="24"/>
    </w:rPr>
  </w:style>
  <w:style w:type="paragraph" w:customStyle="1" w:styleId="CoverText-Address">
    <w:name w:val="Cover Text - Address"/>
    <w:basedOn w:val="Normal"/>
    <w:qFormat/>
    <w:rsid w:val="007E6DCD"/>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color w:val="616662"/>
      <w:szCs w:val="24"/>
    </w:rPr>
  </w:style>
  <w:style w:type="paragraph" w:customStyle="1" w:styleId="DisclaimerText">
    <w:name w:val="Disclaimer Text"/>
    <w:basedOn w:val="Normal"/>
    <w:rsid w:val="007E6DCD"/>
    <w:pPr>
      <w:spacing w:after="180" w:line="264" w:lineRule="auto"/>
    </w:pPr>
    <w:rPr>
      <w:rFonts w:ascii="Times New Roman" w:eastAsia="Times New Roman" w:hAnsi="Times New Roman" w:cs="Times New Roman"/>
      <w:sz w:val="18"/>
      <w:szCs w:val="18"/>
    </w:rPr>
  </w:style>
  <w:style w:type="paragraph" w:customStyle="1" w:styleId="ExhibitSource">
    <w:name w:val="Exhibit Source"/>
    <w:basedOn w:val="Normal"/>
    <w:qFormat/>
    <w:rsid w:val="007E6DCD"/>
    <w:pPr>
      <w:spacing w:before="120" w:after="180" w:line="264" w:lineRule="auto"/>
    </w:pPr>
    <w:rPr>
      <w:rFonts w:ascii="Arial" w:eastAsia="Times New Roman" w:hAnsi="Arial" w:cs="Arial"/>
      <w:sz w:val="18"/>
      <w:szCs w:val="20"/>
    </w:rPr>
  </w:style>
  <w:style w:type="paragraph" w:customStyle="1" w:styleId="ExhibitText">
    <w:name w:val="Exhibit Text"/>
    <w:basedOn w:val="TableText"/>
    <w:qFormat/>
    <w:rsid w:val="007E6DCD"/>
    <w:pPr>
      <w:spacing w:before="40" w:after="40" w:line="264" w:lineRule="auto"/>
    </w:pPr>
    <w:rPr>
      <w:rFonts w:ascii="Arial" w:eastAsia="Times New Roman" w:hAnsi="Arial" w:cs="Arial"/>
      <w:bCs/>
      <w:color w:val="000000"/>
      <w:sz w:val="20"/>
    </w:rPr>
  </w:style>
  <w:style w:type="paragraph" w:customStyle="1" w:styleId="ExhibitColumnHeader">
    <w:name w:val="Exhibit Column Header"/>
    <w:basedOn w:val="ExhibitRowHeader"/>
    <w:qFormat/>
    <w:rsid w:val="007E6DCD"/>
    <w:rPr>
      <w:color w:val="000000" w:themeColor="text1"/>
    </w:rPr>
  </w:style>
  <w:style w:type="paragraph" w:customStyle="1" w:styleId="CoverTextGreyBold">
    <w:name w:val="Cover Text Grey Bold"/>
    <w:basedOn w:val="Normal"/>
    <w:qFormat/>
    <w:rsid w:val="007E6DCD"/>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b/>
      <w:color w:val="616662"/>
      <w:szCs w:val="24"/>
    </w:rPr>
  </w:style>
  <w:style w:type="paragraph" w:customStyle="1" w:styleId="Disclaimer">
    <w:name w:val="Disclaimer"/>
    <w:basedOn w:val="Normal"/>
    <w:qFormat/>
    <w:rsid w:val="007E6DCD"/>
    <w:pPr>
      <w:shd w:val="solid" w:color="FFFFFF" w:fill="FFFFFF"/>
      <w:spacing w:after="180"/>
      <w:jc w:val="both"/>
    </w:pPr>
    <w:rPr>
      <w:rFonts w:ascii="Arial" w:eastAsia="Times New Roman" w:hAnsi="Arial" w:cs="Times New Roman"/>
      <w:color w:val="000000"/>
      <w:sz w:val="18"/>
      <w:szCs w:val="20"/>
    </w:rPr>
  </w:style>
  <w:style w:type="paragraph" w:customStyle="1" w:styleId="Table">
    <w:name w:val="Table"/>
    <w:basedOn w:val="Normal"/>
    <w:rsid w:val="007E6DCD"/>
    <w:pPr>
      <w:tabs>
        <w:tab w:val="left" w:pos="720"/>
        <w:tab w:val="left" w:pos="1080"/>
        <w:tab w:val="left" w:pos="1440"/>
        <w:tab w:val="left" w:pos="1800"/>
      </w:tabs>
      <w:spacing w:after="0" w:line="264" w:lineRule="auto"/>
    </w:pPr>
    <w:rPr>
      <w:rFonts w:ascii="Arial" w:eastAsia="Times New Roman" w:hAnsi="Arial" w:cs="Times New Roman"/>
      <w:sz w:val="20"/>
      <w:szCs w:val="20"/>
    </w:rPr>
  </w:style>
  <w:style w:type="paragraph" w:customStyle="1" w:styleId="AbtHeadAOutlined">
    <w:name w:val="AbtHead A Outlined"/>
    <w:basedOn w:val="AbtHeadA"/>
    <w:next w:val="BodyText"/>
    <w:rsid w:val="007E6DCD"/>
    <w:pPr>
      <w:tabs>
        <w:tab w:val="num" w:pos="720"/>
      </w:tabs>
      <w:ind w:left="720" w:hanging="720"/>
    </w:pPr>
  </w:style>
  <w:style w:type="paragraph" w:customStyle="1" w:styleId="AbtHeadA">
    <w:name w:val="AbtHead A"/>
    <w:basedOn w:val="Normal"/>
    <w:next w:val="BodyText"/>
    <w:rsid w:val="007E6DCD"/>
    <w:pPr>
      <w:keepNext/>
      <w:keepLines/>
      <w:tabs>
        <w:tab w:val="left" w:pos="720"/>
        <w:tab w:val="left" w:pos="1080"/>
        <w:tab w:val="left" w:pos="1440"/>
        <w:tab w:val="left" w:pos="1800"/>
      </w:tabs>
      <w:spacing w:after="360" w:line="264" w:lineRule="auto"/>
      <w:outlineLvl w:val="0"/>
    </w:pPr>
    <w:rPr>
      <w:rFonts w:ascii="Arial" w:eastAsia="Times New Roman" w:hAnsi="Arial" w:cs="Times New Roman"/>
      <w:b/>
      <w:sz w:val="36"/>
      <w:szCs w:val="20"/>
    </w:rPr>
  </w:style>
  <w:style w:type="character" w:customStyle="1" w:styleId="AbtHeadE-Remove">
    <w:name w:val="AbtHead E - Remove"/>
    <w:basedOn w:val="DefaultParagraphFont"/>
    <w:rsid w:val="007E6DCD"/>
  </w:style>
  <w:style w:type="paragraph" w:customStyle="1" w:styleId="AbtHeadB">
    <w:name w:val="AbtHead B"/>
    <w:basedOn w:val="Normal"/>
    <w:next w:val="BodyText"/>
    <w:rsid w:val="007E6DCD"/>
    <w:pPr>
      <w:keepNext/>
      <w:keepLines/>
      <w:tabs>
        <w:tab w:val="left" w:pos="720"/>
        <w:tab w:val="left" w:pos="1080"/>
        <w:tab w:val="left" w:pos="1440"/>
        <w:tab w:val="left" w:pos="1800"/>
      </w:tabs>
      <w:spacing w:after="280" w:line="264" w:lineRule="auto"/>
      <w:outlineLvl w:val="1"/>
    </w:pPr>
    <w:rPr>
      <w:rFonts w:ascii="Arial" w:eastAsia="Times New Roman" w:hAnsi="Arial" w:cs="Times New Roman"/>
      <w:b/>
      <w:sz w:val="28"/>
      <w:szCs w:val="20"/>
    </w:rPr>
  </w:style>
  <w:style w:type="paragraph" w:customStyle="1" w:styleId="AbtHeadC">
    <w:name w:val="AbtHead C"/>
    <w:basedOn w:val="Normal"/>
    <w:next w:val="BodyText"/>
    <w:rsid w:val="007E6DCD"/>
    <w:pPr>
      <w:keepNext/>
      <w:keepLines/>
      <w:tabs>
        <w:tab w:val="left" w:pos="720"/>
        <w:tab w:val="left" w:pos="1080"/>
        <w:tab w:val="left" w:pos="1440"/>
        <w:tab w:val="left" w:pos="1800"/>
      </w:tabs>
      <w:spacing w:line="264" w:lineRule="auto"/>
      <w:outlineLvl w:val="2"/>
    </w:pPr>
    <w:rPr>
      <w:rFonts w:ascii="Arial" w:eastAsia="Times New Roman" w:hAnsi="Arial" w:cs="Times New Roman"/>
      <w:b/>
      <w:sz w:val="20"/>
      <w:szCs w:val="20"/>
    </w:rPr>
  </w:style>
  <w:style w:type="paragraph" w:customStyle="1" w:styleId="AbtHeadD">
    <w:name w:val="AbtHead D"/>
    <w:basedOn w:val="Normal"/>
    <w:next w:val="BodyText"/>
    <w:rsid w:val="007E6DCD"/>
    <w:pPr>
      <w:keepNext/>
      <w:keepLines/>
      <w:tabs>
        <w:tab w:val="left" w:pos="720"/>
        <w:tab w:val="left" w:pos="1080"/>
        <w:tab w:val="left" w:pos="1440"/>
        <w:tab w:val="left" w:pos="1800"/>
      </w:tabs>
      <w:spacing w:after="0" w:line="264" w:lineRule="auto"/>
      <w:outlineLvl w:val="3"/>
    </w:pPr>
    <w:rPr>
      <w:rFonts w:ascii="Times New Roman" w:eastAsia="Times New Roman" w:hAnsi="Times New Roman" w:cs="Times New Roman"/>
      <w:b/>
      <w:i/>
      <w:szCs w:val="20"/>
    </w:rPr>
  </w:style>
  <w:style w:type="character" w:customStyle="1" w:styleId="AbtHeadE">
    <w:name w:val="AbtHead E"/>
    <w:basedOn w:val="DefaultParagraphFont"/>
    <w:rsid w:val="007E6DCD"/>
    <w:rPr>
      <w:rFonts w:ascii="Arial" w:hAnsi="Arial"/>
      <w:b/>
      <w:sz w:val="20"/>
    </w:rPr>
  </w:style>
  <w:style w:type="paragraph" w:customStyle="1" w:styleId="AbtHeadBOutlined">
    <w:name w:val="AbtHead B Outlined"/>
    <w:basedOn w:val="AbtHeadB"/>
    <w:next w:val="BodyText"/>
    <w:rsid w:val="007E6DCD"/>
    <w:pPr>
      <w:tabs>
        <w:tab w:val="num" w:pos="720"/>
      </w:tabs>
      <w:ind w:left="720" w:hanging="720"/>
    </w:pPr>
  </w:style>
  <w:style w:type="paragraph" w:customStyle="1" w:styleId="AbtHeadCOutlined">
    <w:name w:val="AbtHead C Outlined"/>
    <w:basedOn w:val="AbtHeadC"/>
    <w:next w:val="BodyText"/>
    <w:rsid w:val="007E6DCD"/>
    <w:pPr>
      <w:tabs>
        <w:tab w:val="num" w:pos="720"/>
        <w:tab w:val="num" w:pos="1080"/>
      </w:tabs>
      <w:ind w:left="720" w:hanging="720"/>
    </w:pPr>
  </w:style>
  <w:style w:type="paragraph" w:customStyle="1" w:styleId="aftercaption">
    <w:name w:val="aftercaption"/>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batch">
    <w:name w:val="batch"/>
    <w:basedOn w:val="Normal"/>
    <w:rsid w:val="007E6DCD"/>
    <w:pPr>
      <w:pBdr>
        <w:top w:val="single" w:sz="6" w:space="5" w:color="000000"/>
        <w:left w:val="single" w:sz="6" w:space="5" w:color="000000"/>
        <w:bottom w:val="single" w:sz="6" w:space="5" w:color="000000"/>
        <w:right w:val="single" w:sz="6" w:space="5" w:color="000000"/>
      </w:pBdr>
      <w:spacing w:before="100" w:beforeAutospacing="1" w:after="100" w:afterAutospacing="1"/>
    </w:pPr>
    <w:rPr>
      <w:rFonts w:ascii="Courier" w:eastAsia="Times New Roman" w:hAnsi="Courier" w:cs="Times New Roman"/>
      <w:color w:val="000000"/>
      <w:sz w:val="14"/>
      <w:szCs w:val="14"/>
    </w:rPr>
  </w:style>
  <w:style w:type="paragraph" w:customStyle="1" w:styleId="beforecaption">
    <w:name w:val="beforecaption"/>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body">
    <w:name w:val="body"/>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bodydate">
    <w:name w:val="bodydate"/>
    <w:basedOn w:val="Normal"/>
    <w:rsid w:val="007E6DCD"/>
    <w:pPr>
      <w:spacing w:before="100" w:beforeAutospacing="1" w:after="100" w:afterAutospacing="1"/>
      <w:jc w:val="right"/>
      <w:textAlignment w:val="top"/>
    </w:pPr>
    <w:rPr>
      <w:rFonts w:ascii="Times Roman" w:eastAsia="Times New Roman" w:hAnsi="Times Roman" w:cs="Times New Roman"/>
      <w:color w:val="000000"/>
      <w:sz w:val="20"/>
      <w:szCs w:val="20"/>
    </w:rPr>
  </w:style>
  <w:style w:type="paragraph" w:customStyle="1" w:styleId="bycontentfolder">
    <w:name w:val="bycontentfolder"/>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byline">
    <w:name w:val="byline"/>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bylinecontainer">
    <w:name w:val="byline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Caption1">
    <w:name w:val="Caption1"/>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cell">
    <w:name w:val="cell"/>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container">
    <w:name w:val="container"/>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contentfolder">
    <w:name w:val="contentfolder"/>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item">
    <w:name w:val="contentitem"/>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proclabel">
    <w:name w:val="contentproclabel"/>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procname">
    <w:name w:val="contentprocname"/>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s">
    <w:name w:val="contents"/>
    <w:basedOn w:val="Normal"/>
    <w:rsid w:val="007E6DCD"/>
    <w:pPr>
      <w:spacing w:before="100" w:beforeAutospacing="1" w:after="100" w:afterAutospacing="1"/>
      <w:ind w:left="120" w:right="120"/>
    </w:pPr>
    <w:rPr>
      <w:rFonts w:ascii="Times Roman" w:eastAsia="Times New Roman" w:hAnsi="Times Roman" w:cs="Times New Roman"/>
      <w:color w:val="000000"/>
      <w:sz w:val="20"/>
      <w:szCs w:val="20"/>
    </w:rPr>
  </w:style>
  <w:style w:type="paragraph" w:customStyle="1" w:styleId="contentsdate">
    <w:name w:val="contentsdat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contenttitle">
    <w:name w:val="contenttitle"/>
    <w:basedOn w:val="Normal"/>
    <w:rsid w:val="007E6DCD"/>
    <w:pPr>
      <w:spacing w:before="360" w:after="480"/>
      <w:ind w:left="240" w:right="240"/>
      <w:jc w:val="center"/>
    </w:pPr>
    <w:rPr>
      <w:rFonts w:ascii="Helvetica" w:eastAsia="Times New Roman" w:hAnsi="Helvetica" w:cs="Helvetica"/>
      <w:b/>
      <w:bCs/>
      <w:color w:val="000000"/>
      <w:sz w:val="26"/>
      <w:szCs w:val="26"/>
    </w:rPr>
  </w:style>
  <w:style w:type="paragraph" w:customStyle="1" w:styleId="continued">
    <w:name w:val="continued"/>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data">
    <w:name w:val="data"/>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dataemphasis">
    <w:name w:val="data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dataemphasisfixed">
    <w:name w:val="data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dataempty">
    <w:name w:val="dataempty"/>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datafixed">
    <w:name w:val="data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datastrong">
    <w:name w:val="data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datastrongfixed">
    <w:name w:val="data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Date1">
    <w:name w:val="Date1"/>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document">
    <w:name w:val="docum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errorbanner">
    <w:name w:val="error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errorcontent">
    <w:name w:val="error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errorcontentfixed">
    <w:name w:val="error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extendedpage">
    <w:name w:val="extendedpage"/>
    <w:basedOn w:val="Normal"/>
    <w:rsid w:val="007E6DC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Roman" w:eastAsia="Times New Roman" w:hAnsi="Times Roman" w:cs="Times New Roman"/>
      <w:i/>
      <w:iCs/>
      <w:color w:val="000000"/>
      <w:sz w:val="20"/>
      <w:szCs w:val="20"/>
    </w:rPr>
  </w:style>
  <w:style w:type="paragraph" w:customStyle="1" w:styleId="fatalbanner">
    <w:name w:val="fatal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fatalcontent">
    <w:name w:val="fatal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fatalcontentfixed">
    <w:name w:val="fatal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folderaction">
    <w:name w:val="folderaction"/>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Footer1">
    <w:name w:val="Footer1"/>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footeremphasis">
    <w:name w:val="footer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footeremphasisfixed">
    <w:name w:val="footer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footerempty">
    <w:name w:val="foot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footerfixed">
    <w:name w:val="foot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footerstrong">
    <w:name w:val="footer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footerstrongfixed">
    <w:name w:val="footer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frame">
    <w:name w:val="fram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graph">
    <w:name w:val="graph"/>
    <w:basedOn w:val="Normal"/>
    <w:rsid w:val="007E6DCD"/>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Header1">
    <w:name w:val="Header1"/>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headeremphasis">
    <w:name w:val="headeremphasis"/>
    <w:basedOn w:val="Normal"/>
    <w:rsid w:val="007E6DCD"/>
    <w:pPr>
      <w:shd w:val="clear" w:color="auto" w:fill="BBBBBB"/>
      <w:spacing w:before="100" w:beforeAutospacing="1" w:after="100" w:afterAutospacing="1"/>
    </w:pPr>
    <w:rPr>
      <w:rFonts w:ascii="Times Roman" w:eastAsia="Times New Roman" w:hAnsi="Times Roman" w:cs="Times New Roman"/>
      <w:i/>
      <w:iCs/>
      <w:color w:val="000000"/>
      <w:sz w:val="20"/>
      <w:szCs w:val="20"/>
    </w:rPr>
  </w:style>
  <w:style w:type="paragraph" w:customStyle="1" w:styleId="headeremphasisfixed">
    <w:name w:val="headeremphasisfixed"/>
    <w:basedOn w:val="Normal"/>
    <w:rsid w:val="007E6DCD"/>
    <w:pPr>
      <w:shd w:val="clear" w:color="auto" w:fill="BBBBBB"/>
      <w:spacing w:before="100" w:beforeAutospacing="1" w:after="100" w:afterAutospacing="1"/>
    </w:pPr>
    <w:rPr>
      <w:rFonts w:ascii="Courier" w:eastAsia="Times New Roman" w:hAnsi="Courier" w:cs="Times New Roman"/>
      <w:i/>
      <w:iCs/>
      <w:color w:val="000000"/>
      <w:sz w:val="18"/>
      <w:szCs w:val="18"/>
    </w:rPr>
  </w:style>
  <w:style w:type="paragraph" w:customStyle="1" w:styleId="headerempty">
    <w:name w:val="head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headerfixed">
    <w:name w:val="head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headersandfooters">
    <w:name w:val="headersandfooters"/>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headerstrong">
    <w:name w:val="headerstrong"/>
    <w:basedOn w:val="Normal"/>
    <w:rsid w:val="007E6DCD"/>
    <w:pPr>
      <w:shd w:val="clear" w:color="auto" w:fill="BBBBBB"/>
      <w:spacing w:before="100" w:beforeAutospacing="1" w:after="100" w:afterAutospacing="1"/>
    </w:pPr>
    <w:rPr>
      <w:rFonts w:ascii="Times Roman" w:eastAsia="Times New Roman" w:hAnsi="Times Roman" w:cs="Times New Roman"/>
      <w:b/>
      <w:bCs/>
      <w:color w:val="000000"/>
      <w:sz w:val="20"/>
      <w:szCs w:val="20"/>
    </w:rPr>
  </w:style>
  <w:style w:type="paragraph" w:customStyle="1" w:styleId="headerstrongfixed">
    <w:name w:val="headerstrongfixed"/>
    <w:basedOn w:val="Normal"/>
    <w:rsid w:val="007E6DCD"/>
    <w:pPr>
      <w:shd w:val="clear" w:color="auto" w:fill="BBBBBB"/>
      <w:spacing w:before="100" w:beforeAutospacing="1" w:after="100" w:afterAutospacing="1"/>
    </w:pPr>
    <w:rPr>
      <w:rFonts w:ascii="Courier" w:eastAsia="Times New Roman" w:hAnsi="Courier" w:cs="Times New Roman"/>
      <w:b/>
      <w:bCs/>
      <w:color w:val="000000"/>
      <w:sz w:val="18"/>
      <w:szCs w:val="18"/>
    </w:rPr>
  </w:style>
  <w:style w:type="paragraph" w:customStyle="1" w:styleId="index">
    <w:name w:val="index"/>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indexaction">
    <w:name w:val="indexaction"/>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indexitem">
    <w:name w:val="indexitem"/>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indexprocname">
    <w:name w:val="indexprocnam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indextitle">
    <w:name w:val="indextitle"/>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layoutcontainer">
    <w:name w:val="layout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layoutregion">
    <w:name w:val="layoutregion"/>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10">
    <w:name w:val="list10"/>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20">
    <w:name w:val="list2"/>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3">
    <w:name w:val="list3"/>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4">
    <w:name w:val="list4"/>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5">
    <w:name w:val="list5"/>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6">
    <w:name w:val="list6"/>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7">
    <w:name w:val="list7"/>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8">
    <w:name w:val="list8"/>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9">
    <w:name w:val="list9"/>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
    <w:name w:val="listitem"/>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10">
    <w:name w:val="listitem10"/>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2">
    <w:name w:val="listitem2"/>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3">
    <w:name w:val="listitem3"/>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4">
    <w:name w:val="listitem4"/>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5">
    <w:name w:val="listitem5"/>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6">
    <w:name w:val="listitem6"/>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7">
    <w:name w:val="listitem7"/>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8">
    <w:name w:val="listitem8"/>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9">
    <w:name w:val="listitem9"/>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note">
    <w:name w:val="not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notebanner">
    <w:name w:val="note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notecontent">
    <w:name w:val="note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notecontentfixed">
    <w:name w:val="note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output">
    <w:name w:val="output"/>
    <w:basedOn w:val="Normal"/>
    <w:rsid w:val="007E6DCD"/>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pageno">
    <w:name w:val="pageno"/>
    <w:basedOn w:val="Normal"/>
    <w:rsid w:val="007E6DCD"/>
    <w:pPr>
      <w:spacing w:before="100" w:beforeAutospacing="1" w:after="100" w:afterAutospacing="1"/>
      <w:jc w:val="right"/>
      <w:textAlignment w:val="top"/>
    </w:pPr>
    <w:rPr>
      <w:rFonts w:ascii="Times Roman" w:eastAsia="Times New Roman" w:hAnsi="Times Roman" w:cs="Times New Roman"/>
      <w:b/>
      <w:bCs/>
      <w:color w:val="000000"/>
      <w:sz w:val="20"/>
      <w:szCs w:val="20"/>
    </w:rPr>
  </w:style>
  <w:style w:type="paragraph" w:customStyle="1" w:styleId="pages">
    <w:name w:val="pages"/>
    <w:basedOn w:val="Normal"/>
    <w:rsid w:val="007E6DCD"/>
    <w:pPr>
      <w:spacing w:before="100" w:beforeAutospacing="1" w:after="100" w:afterAutospacing="1"/>
      <w:ind w:left="120" w:right="120"/>
    </w:pPr>
    <w:rPr>
      <w:rFonts w:ascii="Times Roman" w:eastAsia="Times New Roman" w:hAnsi="Times Roman" w:cs="Times New Roman"/>
      <w:color w:val="000000"/>
      <w:sz w:val="20"/>
      <w:szCs w:val="20"/>
    </w:rPr>
  </w:style>
  <w:style w:type="paragraph" w:customStyle="1" w:styleId="pagesdate">
    <w:name w:val="pagesdat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gesitem">
    <w:name w:val="pagesitem"/>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pagesproclabel">
    <w:name w:val="pagesproclabel"/>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gesprocname">
    <w:name w:val="pagesprocnam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gestitle">
    <w:name w:val="pagestitle"/>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paragraph">
    <w:name w:val="paragraph"/>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rskip">
    <w:name w:val="parskip"/>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b/>
      <w:bCs/>
    </w:rPr>
  </w:style>
  <w:style w:type="paragraph" w:customStyle="1" w:styleId="prepage">
    <w:name w:val="prepag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roctitle">
    <w:name w:val="proctitle"/>
    <w:basedOn w:val="Normal"/>
    <w:rsid w:val="007E6DCD"/>
    <w:pPr>
      <w:spacing w:before="100" w:beforeAutospacing="1" w:after="100" w:afterAutospacing="1"/>
    </w:pPr>
    <w:rPr>
      <w:rFonts w:ascii="Helvetica" w:eastAsia="Times New Roman" w:hAnsi="Helvetica" w:cs="Helvetica"/>
      <w:b/>
      <w:bCs/>
      <w:color w:val="000000"/>
      <w:sz w:val="24"/>
      <w:szCs w:val="24"/>
    </w:rPr>
  </w:style>
  <w:style w:type="paragraph" w:customStyle="1" w:styleId="proctitlefixed">
    <w:name w:val="proctitle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rowfooter">
    <w:name w:val="rowfooter"/>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footeremphasis">
    <w:name w:val="rowfooter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rowfooteremphasisfixed">
    <w:name w:val="rowfooter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rowfooterempty">
    <w:name w:val="rowfoot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footerfixed">
    <w:name w:val="rowfoot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rowfooterstrong">
    <w:name w:val="rowfooter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rowfooterstrongfixed">
    <w:name w:val="rowfooter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rowheader">
    <w:name w:val="rowheader"/>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headeremphasis">
    <w:name w:val="rowheader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rowheaderemphasisfixed">
    <w:name w:val="rowheader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rowheaderempty">
    <w:name w:val="rowhead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headerfixed">
    <w:name w:val="rowhead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rowheaderstrong">
    <w:name w:val="rowheader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rowheaderstrongfixed">
    <w:name w:val="rowheader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systemfooter">
    <w:name w:val="systemfooter"/>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10">
    <w:name w:val="systemfooter10"/>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2">
    <w:name w:val="systemfooter2"/>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3">
    <w:name w:val="systemfooter3"/>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4">
    <w:name w:val="systemfooter4"/>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5">
    <w:name w:val="systemfooter5"/>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6">
    <w:name w:val="systemfooter6"/>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7">
    <w:name w:val="systemfooter7"/>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8">
    <w:name w:val="systemfooter8"/>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9">
    <w:name w:val="systemfooter9"/>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
    <w:name w:val="systemtitle"/>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10">
    <w:name w:val="systemtitle10"/>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2">
    <w:name w:val="systemtitle2"/>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3">
    <w:name w:val="systemtitle3"/>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4">
    <w:name w:val="systemtitle4"/>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5">
    <w:name w:val="systemtitle5"/>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6">
    <w:name w:val="systemtitle6"/>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7">
    <w:name w:val="systemtitle7"/>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8">
    <w:name w:val="systemtitle8"/>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9">
    <w:name w:val="systemtitle9"/>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itleandfootercontainer">
    <w:name w:val="systitleandfooter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table0">
    <w:name w:val="table"/>
    <w:basedOn w:val="Normal"/>
    <w:rsid w:val="007E6DCD"/>
    <w:pPr>
      <w:pBdr>
        <w:top w:val="single" w:sz="6" w:space="0" w:color="000000"/>
        <w:left w:val="single" w:sz="2" w:space="0" w:color="000000"/>
        <w:bottom w:val="single" w:sz="6"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topstackedvalue">
    <w:name w:val="top_stacked_value"/>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middlestackedvalue">
    <w:name w:val="middle_stacked_value"/>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bottomstackedvalue">
    <w:name w:val="bottom_stacked_value"/>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titleandnotecontainer">
    <w:name w:val="titleandnote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titlesandfooters">
    <w:name w:val="titlesandfooters"/>
    <w:basedOn w:val="Normal"/>
    <w:rsid w:val="007E6DCD"/>
    <w:pPr>
      <w:spacing w:before="100" w:beforeAutospacing="1" w:after="100" w:afterAutospacing="1"/>
    </w:pPr>
    <w:rPr>
      <w:rFonts w:ascii="Helvetica" w:eastAsia="Times New Roman" w:hAnsi="Helvetica" w:cs="Helvetica"/>
      <w:b/>
      <w:bCs/>
      <w:color w:val="000000"/>
      <w:sz w:val="24"/>
      <w:szCs w:val="24"/>
    </w:rPr>
  </w:style>
  <w:style w:type="paragraph" w:customStyle="1" w:styleId="usertext">
    <w:name w:val="usertex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warnbanner">
    <w:name w:val="warn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warncontent">
    <w:name w:val="warn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warncontentfixed">
    <w:name w:val="warn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l">
    <w:name w:val="l"/>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c">
    <w:name w:val="c"/>
    <w:basedOn w:val="Normal"/>
    <w:rsid w:val="007E6DCD"/>
    <w:pPr>
      <w:spacing w:before="100" w:beforeAutospacing="1" w:after="100" w:afterAutospacing="1"/>
      <w:jc w:val="center"/>
    </w:pPr>
    <w:rPr>
      <w:rFonts w:ascii="Times New Roman" w:eastAsia="Times New Roman" w:hAnsi="Times New Roman" w:cs="Times New Roman"/>
      <w:sz w:val="24"/>
      <w:szCs w:val="24"/>
    </w:rPr>
  </w:style>
  <w:style w:type="paragraph" w:customStyle="1" w:styleId="r">
    <w:name w:val="r"/>
    <w:basedOn w:val="Normal"/>
    <w:rsid w:val="007E6DCD"/>
    <w:pPr>
      <w:spacing w:before="100" w:beforeAutospacing="1" w:after="100" w:afterAutospacing="1"/>
      <w:jc w:val="right"/>
    </w:pPr>
    <w:rPr>
      <w:rFonts w:ascii="Times New Roman" w:eastAsia="Times New Roman" w:hAnsi="Times New Roman" w:cs="Times New Roman"/>
      <w:sz w:val="24"/>
      <w:szCs w:val="24"/>
    </w:rPr>
  </w:style>
  <w:style w:type="paragraph" w:customStyle="1" w:styleId="d">
    <w:name w:val="d"/>
    <w:basedOn w:val="Normal"/>
    <w:rsid w:val="007E6DCD"/>
    <w:pPr>
      <w:spacing w:before="100" w:beforeAutospacing="1" w:after="100" w:afterAutospacing="1"/>
      <w:jc w:val="right"/>
    </w:pPr>
    <w:rPr>
      <w:rFonts w:ascii="Times New Roman" w:eastAsia="Times New Roman" w:hAnsi="Times New Roman" w:cs="Times New Roman"/>
      <w:sz w:val="24"/>
      <w:szCs w:val="24"/>
    </w:rPr>
  </w:style>
  <w:style w:type="paragraph" w:customStyle="1" w:styleId="j">
    <w:name w:val="j"/>
    <w:basedOn w:val="Normal"/>
    <w:rsid w:val="007E6DCD"/>
    <w:pPr>
      <w:spacing w:before="100" w:beforeAutospacing="1" w:after="100" w:afterAutospacing="1"/>
      <w:jc w:val="both"/>
    </w:pPr>
    <w:rPr>
      <w:rFonts w:ascii="Times New Roman" w:eastAsia="Times New Roman" w:hAnsi="Times New Roman" w:cs="Times New Roman"/>
      <w:sz w:val="24"/>
      <w:szCs w:val="24"/>
    </w:rPr>
  </w:style>
  <w:style w:type="paragraph" w:customStyle="1" w:styleId="t">
    <w:name w:val="t"/>
    <w:basedOn w:val="Normal"/>
    <w:rsid w:val="007E6DCD"/>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m">
    <w:name w:val="m"/>
    <w:basedOn w:val="Normal"/>
    <w:rsid w:val="007E6DCD"/>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b">
    <w:name w:val="b"/>
    <w:basedOn w:val="Normal"/>
    <w:rsid w:val="007E6DCD"/>
    <w:pPr>
      <w:spacing w:before="100" w:beforeAutospacing="1" w:after="100" w:afterAutospacing="1"/>
      <w:textAlignment w:val="bottom"/>
    </w:pPr>
    <w:rPr>
      <w:rFonts w:ascii="Times New Roman" w:eastAsia="Times New Roman" w:hAnsi="Times New Roman" w:cs="Times New Roman"/>
      <w:sz w:val="24"/>
      <w:szCs w:val="24"/>
    </w:rPr>
  </w:style>
  <w:style w:type="paragraph" w:customStyle="1" w:styleId="stackedcell">
    <w:name w:val="stacked_cell"/>
    <w:basedOn w:val="Normal"/>
    <w:rsid w:val="007E6DCD"/>
    <w:pPr>
      <w:spacing w:before="100" w:beforeAutospacing="1" w:after="100" w:afterAutospacing="1"/>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E6DCD"/>
  </w:style>
  <w:style w:type="numbering" w:customStyle="1" w:styleId="NoList2">
    <w:name w:val="No List2"/>
    <w:next w:val="NoList"/>
    <w:uiPriority w:val="99"/>
    <w:semiHidden/>
    <w:unhideWhenUsed/>
    <w:rsid w:val="007E6DCD"/>
  </w:style>
  <w:style w:type="numbering" w:customStyle="1" w:styleId="MPROutline1">
    <w:name w:val="MPROutline1"/>
    <w:uiPriority w:val="99"/>
    <w:rsid w:val="007E6DCD"/>
  </w:style>
  <w:style w:type="paragraph" w:customStyle="1" w:styleId="Caption2">
    <w:name w:val="Caption2"/>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Date2">
    <w:name w:val="Date2"/>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Footer2">
    <w:name w:val="Footer2"/>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Header2">
    <w:name w:val="Header2"/>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List21">
    <w:name w:val="List2"/>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8-ptSubC1">
    <w:name w:val="8-ptSubC1"/>
    <w:link w:val="8-ptSubC1Char"/>
    <w:rsid w:val="007E6DCD"/>
    <w:pPr>
      <w:spacing w:after="0" w:line="240" w:lineRule="auto"/>
      <w:ind w:left="360" w:hanging="216"/>
    </w:pPr>
    <w:rPr>
      <w:rFonts w:ascii="Calibri" w:hAnsi="Calibri" w:cs="Times New Roman"/>
      <w:sz w:val="16"/>
      <w:szCs w:val="16"/>
    </w:rPr>
  </w:style>
  <w:style w:type="character" w:customStyle="1" w:styleId="8-ptSubC1Char">
    <w:name w:val="8-ptSubC1 Char"/>
    <w:basedOn w:val="DefaultParagraphFont"/>
    <w:link w:val="8-ptSubC1"/>
    <w:rsid w:val="007E6DCD"/>
    <w:rPr>
      <w:rFonts w:ascii="Calibri" w:hAnsi="Calibri" w:cs="Times New Roman"/>
      <w:sz w:val="16"/>
      <w:szCs w:val="16"/>
    </w:rPr>
  </w:style>
  <w:style w:type="paragraph" w:customStyle="1" w:styleId="xl63">
    <w:name w:val="xl63"/>
    <w:basedOn w:val="Normal"/>
    <w:rsid w:val="007E6DCD"/>
    <w:pPr>
      <w:spacing w:before="100" w:beforeAutospacing="1" w:after="100" w:afterAutospacing="1"/>
    </w:pPr>
    <w:rPr>
      <w:rFonts w:ascii="Times New Roman" w:eastAsia="Times New Roman" w:hAnsi="Times New Roman" w:cs="Times New Roman"/>
      <w:b/>
      <w:bCs/>
      <w:sz w:val="24"/>
      <w:szCs w:val="24"/>
    </w:rPr>
  </w:style>
  <w:style w:type="paragraph" w:customStyle="1" w:styleId="Caption3">
    <w:name w:val="Caption3"/>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Date3">
    <w:name w:val="Date3"/>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Footer3">
    <w:name w:val="Footer3"/>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Header3">
    <w:name w:val="Header3"/>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linecontent">
    <w:name w:val="linecontent"/>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List30">
    <w:name w:val="List3"/>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numbering" w:customStyle="1" w:styleId="NoList3">
    <w:name w:val="No List3"/>
    <w:next w:val="NoList"/>
    <w:uiPriority w:val="99"/>
    <w:semiHidden/>
    <w:unhideWhenUsed/>
    <w:rsid w:val="007E6DCD"/>
  </w:style>
  <w:style w:type="paragraph" w:customStyle="1" w:styleId="Caption4">
    <w:name w:val="Caption4"/>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Date4">
    <w:name w:val="Date4"/>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Footer4">
    <w:name w:val="Footer4"/>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Header4">
    <w:name w:val="Header4"/>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List40">
    <w:name w:val="List4"/>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numbering" w:customStyle="1" w:styleId="NoList4">
    <w:name w:val="No List4"/>
    <w:next w:val="NoList"/>
    <w:uiPriority w:val="99"/>
    <w:semiHidden/>
    <w:unhideWhenUsed/>
    <w:rsid w:val="007E6DCD"/>
  </w:style>
  <w:style w:type="paragraph" w:styleId="BlockText">
    <w:name w:val="Block Text"/>
    <w:basedOn w:val="Normal"/>
    <w:rsid w:val="007E6DCD"/>
    <w:pPr>
      <w:tabs>
        <w:tab w:val="left" w:pos="-1440"/>
        <w:tab w:val="left" w:pos="720"/>
        <w:tab w:val="left" w:pos="1080"/>
        <w:tab w:val="left" w:pos="1440"/>
        <w:tab w:val="left" w:pos="1800"/>
      </w:tabs>
      <w:spacing w:after="0" w:line="264" w:lineRule="auto"/>
      <w:ind w:left="1080" w:right="720" w:hanging="360"/>
    </w:pPr>
    <w:rPr>
      <w:rFonts w:ascii="CG Times" w:eastAsia="Times New Roman" w:hAnsi="CG Times" w:cs="Times New Roman"/>
      <w:kern w:val="2"/>
    </w:rPr>
  </w:style>
  <w:style w:type="character" w:styleId="PlaceholderText">
    <w:name w:val="Placeholder Text"/>
    <w:basedOn w:val="DefaultParagraphFont"/>
    <w:uiPriority w:val="99"/>
    <w:semiHidden/>
    <w:rsid w:val="007E6DCD"/>
    <w:rPr>
      <w:color w:val="808080"/>
    </w:rPr>
  </w:style>
  <w:style w:type="paragraph" w:customStyle="1" w:styleId="memobodytext">
    <w:name w:val="memo body text"/>
    <w:rsid w:val="007E6DCD"/>
    <w:pPr>
      <w:spacing w:after="220" w:line="264" w:lineRule="auto"/>
    </w:pPr>
    <w:rPr>
      <w:rFonts w:ascii="Times New Roman" w:eastAsia="Times New Roman" w:hAnsi="Times New Roman" w:cs="Times New Roman"/>
      <w:color w:val="000000"/>
      <w:spacing w:val="-4"/>
      <w:w w:val="105"/>
      <w:sz w:val="20"/>
      <w:szCs w:val="20"/>
    </w:rPr>
  </w:style>
  <w:style w:type="paragraph" w:customStyle="1" w:styleId="memoheadertext">
    <w:name w:val="memo header text"/>
    <w:basedOn w:val="Normal"/>
    <w:rsid w:val="007E6DCD"/>
    <w:pPr>
      <w:spacing w:after="220" w:line="264" w:lineRule="auto"/>
    </w:pPr>
    <w:rPr>
      <w:rFonts w:ascii="Arial" w:eastAsia="Times New Roman" w:hAnsi="Arial" w:cs="Arial"/>
      <w:b/>
      <w:color w:val="000000"/>
      <w:spacing w:val="-4"/>
      <w:w w:val="105"/>
    </w:rPr>
  </w:style>
  <w:style w:type="numbering" w:customStyle="1" w:styleId="MPROutline2">
    <w:name w:val="MPROutline2"/>
    <w:uiPriority w:val="99"/>
    <w:rsid w:val="007E6DCD"/>
  </w:style>
  <w:style w:type="numbering" w:customStyle="1" w:styleId="NoList11">
    <w:name w:val="No List11"/>
    <w:next w:val="NoList"/>
    <w:uiPriority w:val="99"/>
    <w:semiHidden/>
    <w:unhideWhenUsed/>
    <w:rsid w:val="007E6DCD"/>
  </w:style>
  <w:style w:type="numbering" w:customStyle="1" w:styleId="MPROutline11">
    <w:name w:val="MPROutline11"/>
    <w:uiPriority w:val="99"/>
    <w:rsid w:val="007E6DCD"/>
  </w:style>
  <w:style w:type="numbering" w:customStyle="1" w:styleId="NoList111">
    <w:name w:val="No List111"/>
    <w:next w:val="NoList"/>
    <w:uiPriority w:val="99"/>
    <w:semiHidden/>
    <w:unhideWhenUsed/>
    <w:rsid w:val="007E6DCD"/>
  </w:style>
  <w:style w:type="numbering" w:customStyle="1" w:styleId="NoList21">
    <w:name w:val="No List21"/>
    <w:next w:val="NoList"/>
    <w:uiPriority w:val="99"/>
    <w:semiHidden/>
    <w:unhideWhenUsed/>
    <w:rsid w:val="007E6DCD"/>
  </w:style>
  <w:style w:type="numbering" w:customStyle="1" w:styleId="MPROutline111">
    <w:name w:val="MPROutline111"/>
    <w:uiPriority w:val="99"/>
    <w:rsid w:val="007E6DCD"/>
  </w:style>
  <w:style w:type="numbering" w:customStyle="1" w:styleId="NoList31">
    <w:name w:val="No List31"/>
    <w:next w:val="NoList"/>
    <w:uiPriority w:val="99"/>
    <w:semiHidden/>
    <w:unhideWhenUsed/>
    <w:rsid w:val="007E6DCD"/>
  </w:style>
  <w:style w:type="numbering" w:customStyle="1" w:styleId="NoList41">
    <w:name w:val="No List41"/>
    <w:next w:val="NoList"/>
    <w:uiPriority w:val="99"/>
    <w:semiHidden/>
    <w:unhideWhenUsed/>
    <w:rsid w:val="007E6DCD"/>
  </w:style>
  <w:style w:type="numbering" w:customStyle="1" w:styleId="MPROutline21">
    <w:name w:val="MPROutline21"/>
    <w:uiPriority w:val="99"/>
    <w:rsid w:val="007E6DCD"/>
  </w:style>
  <w:style w:type="numbering" w:customStyle="1" w:styleId="NoList12">
    <w:name w:val="No List12"/>
    <w:next w:val="NoList"/>
    <w:uiPriority w:val="99"/>
    <w:semiHidden/>
    <w:unhideWhenUsed/>
    <w:rsid w:val="007E6DCD"/>
  </w:style>
  <w:style w:type="numbering" w:customStyle="1" w:styleId="NoList211">
    <w:name w:val="No List211"/>
    <w:next w:val="NoList"/>
    <w:uiPriority w:val="99"/>
    <w:semiHidden/>
    <w:unhideWhenUsed/>
    <w:rsid w:val="007E6DCD"/>
  </w:style>
  <w:style w:type="numbering" w:customStyle="1" w:styleId="MPROutline12">
    <w:name w:val="MPROutline12"/>
    <w:uiPriority w:val="99"/>
    <w:rsid w:val="007E6DCD"/>
  </w:style>
  <w:style w:type="numbering" w:customStyle="1" w:styleId="NoList311">
    <w:name w:val="No List311"/>
    <w:next w:val="NoList"/>
    <w:uiPriority w:val="99"/>
    <w:semiHidden/>
    <w:unhideWhenUsed/>
    <w:rsid w:val="007E6DCD"/>
  </w:style>
  <w:style w:type="paragraph" w:customStyle="1" w:styleId="FooterRedInsight-IPR0">
    <w:name w:val="Footer Red Insight - IPR"/>
    <w:link w:val="FooterRedInsight-IPRChar0"/>
    <w:rsid w:val="00C40265"/>
    <w:pPr>
      <w:pBdr>
        <w:top w:val="single" w:sz="8" w:space="1" w:color="DD2230"/>
      </w:pBdr>
    </w:pPr>
    <w:rPr>
      <w:i/>
      <w:color w:val="DD2230"/>
      <w:sz w:val="20"/>
    </w:rPr>
  </w:style>
  <w:style w:type="character" w:customStyle="1" w:styleId="FooterRedInsight-IPRChar0">
    <w:name w:val="Footer Red Insight - IPR Char"/>
    <w:basedOn w:val="DefaultParagraphFont"/>
    <w:link w:val="FooterRedInsight-IPR0"/>
    <w:rsid w:val="00C40265"/>
    <w:rPr>
      <w:i/>
      <w:color w:val="DD2230"/>
      <w:sz w:val="20"/>
    </w:rPr>
  </w:style>
  <w:style w:type="paragraph" w:customStyle="1" w:styleId="FooterTitle-IPR0">
    <w:name w:val="Footer Title - IPR"/>
    <w:link w:val="FooterTitle-IPRChar0"/>
    <w:rsid w:val="00C40265"/>
    <w:pPr>
      <w:pBdr>
        <w:top w:val="single" w:sz="8" w:space="1" w:color="DD2230"/>
      </w:pBdr>
      <w:spacing w:after="0" w:line="240" w:lineRule="auto"/>
      <w:jc w:val="right"/>
    </w:pPr>
    <w:rPr>
      <w:rFonts w:ascii="Calibri" w:eastAsia="Times New Roman" w:hAnsi="Calibri" w:cs="Arial"/>
      <w:i/>
      <w:sz w:val="20"/>
      <w:szCs w:val="18"/>
    </w:rPr>
  </w:style>
  <w:style w:type="character" w:customStyle="1" w:styleId="FooterTitle-IPRChar0">
    <w:name w:val="Footer Title - IPR Char"/>
    <w:basedOn w:val="DefaultParagraphFont"/>
    <w:link w:val="FooterTitle-IPR0"/>
    <w:rsid w:val="00C40265"/>
    <w:rPr>
      <w:rFonts w:ascii="Calibri" w:eastAsia="Times New Roman" w:hAnsi="Calibri" w:cs="Arial"/>
      <w:i/>
      <w:sz w:val="20"/>
      <w:szCs w:val="18"/>
    </w:rPr>
  </w:style>
  <w:style w:type="paragraph" w:customStyle="1" w:styleId="IDNumberText">
    <w:name w:val="ID Number Text"/>
    <w:basedOn w:val="Normal"/>
    <w:link w:val="IDNumberTextChar"/>
    <w:qFormat/>
    <w:rsid w:val="00BF39BC"/>
    <w:pPr>
      <w:ind w:left="720" w:hanging="720"/>
    </w:pPr>
  </w:style>
  <w:style w:type="character" w:customStyle="1" w:styleId="IDNumberTextChar">
    <w:name w:val="ID Number Text Char"/>
    <w:basedOn w:val="DefaultParagraphFont"/>
    <w:link w:val="IDNumberText"/>
    <w:rsid w:val="00BF39BC"/>
  </w:style>
  <w:style w:type="paragraph" w:customStyle="1" w:styleId="AppETableTitle">
    <w:name w:val="AppE Table Title"/>
    <w:basedOn w:val="BodyCentered-IPR"/>
    <w:link w:val="AppETableTitleChar"/>
    <w:rsid w:val="00990E08"/>
    <w:pPr>
      <w:spacing w:before="240" w:after="120"/>
    </w:pPr>
    <w:rPr>
      <w:b/>
      <w:bCs/>
      <w:i/>
      <w:sz w:val="26"/>
      <w:szCs w:val="26"/>
    </w:rPr>
  </w:style>
  <w:style w:type="paragraph" w:customStyle="1" w:styleId="APPESubtitle">
    <w:name w:val="APPESubtitle"/>
    <w:basedOn w:val="Heading2-IPR"/>
    <w:link w:val="APPESubtitleChar"/>
    <w:rsid w:val="00C2329E"/>
    <w:pPr>
      <w:numPr>
        <w:numId w:val="0"/>
      </w:numPr>
      <w:pBdr>
        <w:bottom w:val="none" w:sz="0" w:space="0" w:color="auto"/>
      </w:pBdr>
      <w:spacing w:after="0"/>
      <w:jc w:val="center"/>
    </w:pPr>
    <w:rPr>
      <w:rFonts w:asciiTheme="minorHAnsi" w:hAnsiTheme="minorHAnsi"/>
      <w:color w:val="auto"/>
      <w:szCs w:val="28"/>
    </w:rPr>
  </w:style>
  <w:style w:type="character" w:customStyle="1" w:styleId="AppETableTitleChar">
    <w:name w:val="AppE Table Title Char"/>
    <w:basedOn w:val="BodyCentered-IPRChar"/>
    <w:link w:val="AppETableTitle"/>
    <w:rsid w:val="00990E08"/>
    <w:rPr>
      <w:rFonts w:ascii="Calibri" w:eastAsia="Times New Roman" w:hAnsi="Calibri" w:cs="Lucida Sans Unicode"/>
      <w:b/>
      <w:bCs/>
      <w:i/>
      <w:sz w:val="26"/>
      <w:szCs w:val="26"/>
    </w:rPr>
  </w:style>
  <w:style w:type="character" w:customStyle="1" w:styleId="APPESubtitleChar">
    <w:name w:val="APPESubtitle Char"/>
    <w:basedOn w:val="Heading2-IPRChar"/>
    <w:link w:val="APPESubtitle"/>
    <w:rsid w:val="00C2329E"/>
    <w:rPr>
      <w:rFonts w:ascii="Candara" w:eastAsiaTheme="majorEastAsia" w:hAnsi="Candara" w:cstheme="majorBidi"/>
      <w:b/>
      <w:bCs/>
      <w:color w:val="DD2230"/>
      <w:sz w:val="28"/>
      <w:szCs w:val="28"/>
    </w:rPr>
  </w:style>
  <w:style w:type="paragraph" w:customStyle="1" w:styleId="TableParagraph">
    <w:name w:val="Table Paragraph"/>
    <w:basedOn w:val="Normal"/>
    <w:uiPriority w:val="1"/>
    <w:rsid w:val="00E95AA1"/>
    <w:pPr>
      <w:widowControl w:val="0"/>
      <w:autoSpaceDE w:val="0"/>
      <w:autoSpaceDN w:val="0"/>
      <w:spacing w:before="89" w:after="0"/>
      <w:ind w:left="95"/>
    </w:pPr>
    <w:rPr>
      <w:rFonts w:ascii="Arial" w:eastAsia="Arial" w:hAnsi="Arial" w:cs="Arial"/>
    </w:rPr>
  </w:style>
  <w:style w:type="paragraph" w:customStyle="1" w:styleId="StyleHeading1-IPRAfter18pt">
    <w:name w:val="Style Heading1-IPR + After:  18 pt"/>
    <w:basedOn w:val="Heading1-IPR"/>
    <w:next w:val="BodyText"/>
    <w:rsid w:val="004266B0"/>
    <w:pPr>
      <w:spacing w:after="360"/>
    </w:pPr>
    <w:rPr>
      <w:rFonts w:eastAsia="Times New Roman" w:cs="Times New Roman"/>
      <w:szCs w:val="20"/>
    </w:rPr>
  </w:style>
  <w:style w:type="numbering" w:customStyle="1" w:styleId="NoList5">
    <w:name w:val="No List5"/>
    <w:next w:val="NoList"/>
    <w:uiPriority w:val="99"/>
    <w:semiHidden/>
    <w:unhideWhenUsed/>
    <w:rsid w:val="00295733"/>
  </w:style>
  <w:style w:type="table" w:customStyle="1" w:styleId="TableGrid1">
    <w:name w:val="Table Grid1"/>
    <w:basedOn w:val="TableNormal"/>
    <w:next w:val="TableGrid"/>
    <w:rsid w:val="00295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nsightTable1">
    <w:name w:val="Insight Table1"/>
    <w:basedOn w:val="TableNormal"/>
    <w:uiPriority w:val="99"/>
    <w:rsid w:val="00295733"/>
    <w:pPr>
      <w:spacing w:after="0" w:line="240" w:lineRule="auto"/>
    </w:pPr>
    <w:rPr>
      <w:rFonts w:ascii="Calibri" w:hAnsi="Calibri" w:cs="Times New Roman"/>
      <w:sz w:val="20"/>
    </w:rPr>
    <w:tblPr>
      <w:tblInd w:w="86" w:type="dxa"/>
      <w:tblBorders>
        <w:top w:val="single" w:sz="8" w:space="0" w:color="DD2230"/>
        <w:bottom w:val="single" w:sz="18" w:space="0" w:color="6C7066"/>
        <w:insideH w:val="single" w:sz="4" w:space="0" w:color="A6A6A6" w:themeColor="background1" w:themeShade="A6"/>
        <w:insideV w:val="single" w:sz="4" w:space="0" w:color="A6A6A6" w:themeColor="background1" w:themeShade="A6"/>
      </w:tblBorders>
      <w:tblCellMar>
        <w:left w:w="58" w:type="dxa"/>
        <w:right w:w="58" w:type="dxa"/>
      </w:tblCellMar>
    </w:tblPr>
    <w:tcPr>
      <w:vAlign w:val="center"/>
    </w:tcPr>
    <w:tblStylePr w:type="firstRow">
      <w:pPr>
        <w:jc w:val="center"/>
      </w:pPr>
      <w:rPr>
        <w:rFonts w:ascii="Lucida Sans" w:hAnsi="Lucida Sans"/>
        <w:b/>
        <w:sz w:val="18"/>
      </w:rPr>
      <w:tblPr/>
      <w:tcPr>
        <w:tcBorders>
          <w:top w:val="single" w:sz="8" w:space="0" w:color="B12732"/>
          <w:left w:val="nil"/>
          <w:bottom w:val="single" w:sz="8" w:space="0" w:color="B12732"/>
          <w:right w:val="nil"/>
          <w:insideH w:val="nil"/>
          <w:insideV w:val="nil"/>
          <w:tl2br w:val="nil"/>
          <w:tr2bl w:val="nil"/>
        </w:tcBorders>
      </w:tcPr>
    </w:tblStylePr>
    <w:tblStylePr w:type="firstCol">
      <w:pPr>
        <w:wordWrap/>
        <w:jc w:val="left"/>
      </w:pPr>
    </w:tblStylePr>
  </w:style>
  <w:style w:type="numbering" w:customStyle="1" w:styleId="NoList13">
    <w:name w:val="No List13"/>
    <w:next w:val="NoList"/>
    <w:uiPriority w:val="99"/>
    <w:semiHidden/>
    <w:unhideWhenUsed/>
    <w:rsid w:val="00295733"/>
  </w:style>
  <w:style w:type="numbering" w:customStyle="1" w:styleId="NoList22">
    <w:name w:val="No List22"/>
    <w:next w:val="NoList"/>
    <w:uiPriority w:val="99"/>
    <w:semiHidden/>
    <w:unhideWhenUsed/>
    <w:rsid w:val="00295733"/>
  </w:style>
  <w:style w:type="numbering" w:customStyle="1" w:styleId="MPROutline13">
    <w:name w:val="MPROutline13"/>
    <w:uiPriority w:val="99"/>
    <w:rsid w:val="00295733"/>
  </w:style>
  <w:style w:type="numbering" w:customStyle="1" w:styleId="NoList32">
    <w:name w:val="No List32"/>
    <w:next w:val="NoList"/>
    <w:uiPriority w:val="99"/>
    <w:semiHidden/>
    <w:unhideWhenUsed/>
    <w:rsid w:val="00295733"/>
  </w:style>
  <w:style w:type="numbering" w:customStyle="1" w:styleId="NoList42">
    <w:name w:val="No List42"/>
    <w:next w:val="NoList"/>
    <w:uiPriority w:val="99"/>
    <w:semiHidden/>
    <w:unhideWhenUsed/>
    <w:rsid w:val="00295733"/>
  </w:style>
  <w:style w:type="numbering" w:customStyle="1" w:styleId="MPROutline22">
    <w:name w:val="MPROutline22"/>
    <w:uiPriority w:val="99"/>
    <w:rsid w:val="00295733"/>
  </w:style>
  <w:style w:type="numbering" w:customStyle="1" w:styleId="NoList112">
    <w:name w:val="No List112"/>
    <w:next w:val="NoList"/>
    <w:uiPriority w:val="99"/>
    <w:semiHidden/>
    <w:unhideWhenUsed/>
    <w:rsid w:val="00295733"/>
  </w:style>
  <w:style w:type="numbering" w:customStyle="1" w:styleId="MPROutline112">
    <w:name w:val="MPROutline112"/>
    <w:uiPriority w:val="99"/>
    <w:rsid w:val="00295733"/>
  </w:style>
  <w:style w:type="numbering" w:customStyle="1" w:styleId="NoList1111">
    <w:name w:val="No List1111"/>
    <w:next w:val="NoList"/>
    <w:uiPriority w:val="99"/>
    <w:semiHidden/>
    <w:unhideWhenUsed/>
    <w:rsid w:val="00295733"/>
  </w:style>
  <w:style w:type="numbering" w:customStyle="1" w:styleId="NoList212">
    <w:name w:val="No List212"/>
    <w:next w:val="NoList"/>
    <w:uiPriority w:val="99"/>
    <w:semiHidden/>
    <w:unhideWhenUsed/>
    <w:rsid w:val="00295733"/>
  </w:style>
  <w:style w:type="numbering" w:customStyle="1" w:styleId="MPROutline1111">
    <w:name w:val="MPROutline1111"/>
    <w:uiPriority w:val="99"/>
    <w:rsid w:val="00295733"/>
  </w:style>
  <w:style w:type="numbering" w:customStyle="1" w:styleId="NoList312">
    <w:name w:val="No List312"/>
    <w:next w:val="NoList"/>
    <w:uiPriority w:val="99"/>
    <w:semiHidden/>
    <w:unhideWhenUsed/>
    <w:rsid w:val="00295733"/>
  </w:style>
  <w:style w:type="numbering" w:customStyle="1" w:styleId="NoList411">
    <w:name w:val="No List411"/>
    <w:next w:val="NoList"/>
    <w:uiPriority w:val="99"/>
    <w:semiHidden/>
    <w:unhideWhenUsed/>
    <w:rsid w:val="00295733"/>
  </w:style>
  <w:style w:type="numbering" w:customStyle="1" w:styleId="MPROutline211">
    <w:name w:val="MPROutline211"/>
    <w:uiPriority w:val="99"/>
    <w:rsid w:val="00295733"/>
  </w:style>
  <w:style w:type="numbering" w:customStyle="1" w:styleId="NoList121">
    <w:name w:val="No List121"/>
    <w:next w:val="NoList"/>
    <w:uiPriority w:val="99"/>
    <w:semiHidden/>
    <w:unhideWhenUsed/>
    <w:rsid w:val="00295733"/>
  </w:style>
  <w:style w:type="numbering" w:customStyle="1" w:styleId="NoList2111">
    <w:name w:val="No List2111"/>
    <w:next w:val="NoList"/>
    <w:uiPriority w:val="99"/>
    <w:semiHidden/>
    <w:unhideWhenUsed/>
    <w:rsid w:val="00295733"/>
  </w:style>
  <w:style w:type="numbering" w:customStyle="1" w:styleId="MPROutline121">
    <w:name w:val="MPROutline121"/>
    <w:uiPriority w:val="99"/>
    <w:rsid w:val="00295733"/>
  </w:style>
  <w:style w:type="numbering" w:customStyle="1" w:styleId="NoList3111">
    <w:name w:val="No List3111"/>
    <w:next w:val="NoList"/>
    <w:uiPriority w:val="99"/>
    <w:semiHidden/>
    <w:unhideWhenUsed/>
    <w:rsid w:val="00295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04028">
      <w:bodyDiv w:val="1"/>
      <w:marLeft w:val="0"/>
      <w:marRight w:val="0"/>
      <w:marTop w:val="0"/>
      <w:marBottom w:val="0"/>
      <w:divBdr>
        <w:top w:val="none" w:sz="0" w:space="0" w:color="auto"/>
        <w:left w:val="none" w:sz="0" w:space="0" w:color="auto"/>
        <w:bottom w:val="none" w:sz="0" w:space="0" w:color="auto"/>
        <w:right w:val="none" w:sz="0" w:space="0" w:color="auto"/>
      </w:divBdr>
    </w:div>
    <w:div w:id="47653510">
      <w:bodyDiv w:val="1"/>
      <w:marLeft w:val="0"/>
      <w:marRight w:val="0"/>
      <w:marTop w:val="0"/>
      <w:marBottom w:val="0"/>
      <w:divBdr>
        <w:top w:val="none" w:sz="0" w:space="0" w:color="auto"/>
        <w:left w:val="none" w:sz="0" w:space="0" w:color="auto"/>
        <w:bottom w:val="none" w:sz="0" w:space="0" w:color="auto"/>
        <w:right w:val="none" w:sz="0" w:space="0" w:color="auto"/>
      </w:divBdr>
    </w:div>
    <w:div w:id="68698430">
      <w:bodyDiv w:val="1"/>
      <w:marLeft w:val="0"/>
      <w:marRight w:val="0"/>
      <w:marTop w:val="0"/>
      <w:marBottom w:val="0"/>
      <w:divBdr>
        <w:top w:val="none" w:sz="0" w:space="0" w:color="auto"/>
        <w:left w:val="none" w:sz="0" w:space="0" w:color="auto"/>
        <w:bottom w:val="none" w:sz="0" w:space="0" w:color="auto"/>
        <w:right w:val="none" w:sz="0" w:space="0" w:color="auto"/>
      </w:divBdr>
    </w:div>
    <w:div w:id="189344175">
      <w:bodyDiv w:val="1"/>
      <w:marLeft w:val="0"/>
      <w:marRight w:val="0"/>
      <w:marTop w:val="0"/>
      <w:marBottom w:val="0"/>
      <w:divBdr>
        <w:top w:val="none" w:sz="0" w:space="0" w:color="auto"/>
        <w:left w:val="none" w:sz="0" w:space="0" w:color="auto"/>
        <w:bottom w:val="none" w:sz="0" w:space="0" w:color="auto"/>
        <w:right w:val="none" w:sz="0" w:space="0" w:color="auto"/>
      </w:divBdr>
    </w:div>
    <w:div w:id="195848618">
      <w:bodyDiv w:val="1"/>
      <w:marLeft w:val="0"/>
      <w:marRight w:val="0"/>
      <w:marTop w:val="0"/>
      <w:marBottom w:val="0"/>
      <w:divBdr>
        <w:top w:val="none" w:sz="0" w:space="0" w:color="auto"/>
        <w:left w:val="none" w:sz="0" w:space="0" w:color="auto"/>
        <w:bottom w:val="none" w:sz="0" w:space="0" w:color="auto"/>
        <w:right w:val="none" w:sz="0" w:space="0" w:color="auto"/>
      </w:divBdr>
    </w:div>
    <w:div w:id="237981316">
      <w:bodyDiv w:val="1"/>
      <w:marLeft w:val="0"/>
      <w:marRight w:val="0"/>
      <w:marTop w:val="0"/>
      <w:marBottom w:val="0"/>
      <w:divBdr>
        <w:top w:val="none" w:sz="0" w:space="0" w:color="auto"/>
        <w:left w:val="none" w:sz="0" w:space="0" w:color="auto"/>
        <w:bottom w:val="none" w:sz="0" w:space="0" w:color="auto"/>
        <w:right w:val="none" w:sz="0" w:space="0" w:color="auto"/>
      </w:divBdr>
    </w:div>
    <w:div w:id="441341214">
      <w:bodyDiv w:val="1"/>
      <w:marLeft w:val="0"/>
      <w:marRight w:val="0"/>
      <w:marTop w:val="0"/>
      <w:marBottom w:val="0"/>
      <w:divBdr>
        <w:top w:val="none" w:sz="0" w:space="0" w:color="auto"/>
        <w:left w:val="none" w:sz="0" w:space="0" w:color="auto"/>
        <w:bottom w:val="none" w:sz="0" w:space="0" w:color="auto"/>
        <w:right w:val="none" w:sz="0" w:space="0" w:color="auto"/>
      </w:divBdr>
    </w:div>
    <w:div w:id="483858930">
      <w:bodyDiv w:val="1"/>
      <w:marLeft w:val="0"/>
      <w:marRight w:val="0"/>
      <w:marTop w:val="0"/>
      <w:marBottom w:val="0"/>
      <w:divBdr>
        <w:top w:val="none" w:sz="0" w:space="0" w:color="auto"/>
        <w:left w:val="none" w:sz="0" w:space="0" w:color="auto"/>
        <w:bottom w:val="none" w:sz="0" w:space="0" w:color="auto"/>
        <w:right w:val="none" w:sz="0" w:space="0" w:color="auto"/>
      </w:divBdr>
    </w:div>
    <w:div w:id="511379111">
      <w:bodyDiv w:val="1"/>
      <w:marLeft w:val="0"/>
      <w:marRight w:val="0"/>
      <w:marTop w:val="0"/>
      <w:marBottom w:val="0"/>
      <w:divBdr>
        <w:top w:val="none" w:sz="0" w:space="0" w:color="auto"/>
        <w:left w:val="none" w:sz="0" w:space="0" w:color="auto"/>
        <w:bottom w:val="none" w:sz="0" w:space="0" w:color="auto"/>
        <w:right w:val="none" w:sz="0" w:space="0" w:color="auto"/>
      </w:divBdr>
    </w:div>
    <w:div w:id="629438804">
      <w:bodyDiv w:val="1"/>
      <w:marLeft w:val="0"/>
      <w:marRight w:val="0"/>
      <w:marTop w:val="0"/>
      <w:marBottom w:val="0"/>
      <w:divBdr>
        <w:top w:val="none" w:sz="0" w:space="0" w:color="auto"/>
        <w:left w:val="none" w:sz="0" w:space="0" w:color="auto"/>
        <w:bottom w:val="none" w:sz="0" w:space="0" w:color="auto"/>
        <w:right w:val="none" w:sz="0" w:space="0" w:color="auto"/>
      </w:divBdr>
    </w:div>
    <w:div w:id="672102796">
      <w:bodyDiv w:val="1"/>
      <w:marLeft w:val="0"/>
      <w:marRight w:val="0"/>
      <w:marTop w:val="0"/>
      <w:marBottom w:val="0"/>
      <w:divBdr>
        <w:top w:val="none" w:sz="0" w:space="0" w:color="auto"/>
        <w:left w:val="none" w:sz="0" w:space="0" w:color="auto"/>
        <w:bottom w:val="none" w:sz="0" w:space="0" w:color="auto"/>
        <w:right w:val="none" w:sz="0" w:space="0" w:color="auto"/>
      </w:divBdr>
      <w:divsChild>
        <w:div w:id="1724868526">
          <w:marLeft w:val="0"/>
          <w:marRight w:val="0"/>
          <w:marTop w:val="0"/>
          <w:marBottom w:val="0"/>
          <w:divBdr>
            <w:top w:val="none" w:sz="0" w:space="0" w:color="auto"/>
            <w:left w:val="none" w:sz="0" w:space="0" w:color="auto"/>
            <w:bottom w:val="none" w:sz="0" w:space="0" w:color="auto"/>
            <w:right w:val="none" w:sz="0" w:space="0" w:color="auto"/>
          </w:divBdr>
          <w:divsChild>
            <w:div w:id="1044476714">
              <w:marLeft w:val="0"/>
              <w:marRight w:val="0"/>
              <w:marTop w:val="0"/>
              <w:marBottom w:val="0"/>
              <w:divBdr>
                <w:top w:val="none" w:sz="0" w:space="0" w:color="auto"/>
                <w:left w:val="none" w:sz="0" w:space="0" w:color="auto"/>
                <w:bottom w:val="none" w:sz="0" w:space="0" w:color="auto"/>
                <w:right w:val="none" w:sz="0" w:space="0" w:color="auto"/>
              </w:divBdr>
            </w:div>
            <w:div w:id="532112124">
              <w:marLeft w:val="0"/>
              <w:marRight w:val="0"/>
              <w:marTop w:val="0"/>
              <w:marBottom w:val="0"/>
              <w:divBdr>
                <w:top w:val="none" w:sz="0" w:space="0" w:color="auto"/>
                <w:left w:val="none" w:sz="0" w:space="0" w:color="auto"/>
                <w:bottom w:val="none" w:sz="0" w:space="0" w:color="auto"/>
                <w:right w:val="none" w:sz="0" w:space="0" w:color="auto"/>
              </w:divBdr>
            </w:div>
            <w:div w:id="1620213528">
              <w:marLeft w:val="0"/>
              <w:marRight w:val="0"/>
              <w:marTop w:val="0"/>
              <w:marBottom w:val="0"/>
              <w:divBdr>
                <w:top w:val="none" w:sz="0" w:space="0" w:color="auto"/>
                <w:left w:val="none" w:sz="0" w:space="0" w:color="auto"/>
                <w:bottom w:val="none" w:sz="0" w:space="0" w:color="auto"/>
                <w:right w:val="none" w:sz="0" w:space="0" w:color="auto"/>
              </w:divBdr>
            </w:div>
          </w:divsChild>
        </w:div>
        <w:div w:id="1431661797">
          <w:marLeft w:val="0"/>
          <w:marRight w:val="0"/>
          <w:marTop w:val="0"/>
          <w:marBottom w:val="0"/>
          <w:divBdr>
            <w:top w:val="none" w:sz="0" w:space="0" w:color="auto"/>
            <w:left w:val="none" w:sz="0" w:space="0" w:color="auto"/>
            <w:bottom w:val="none" w:sz="0" w:space="0" w:color="auto"/>
            <w:right w:val="none" w:sz="0" w:space="0" w:color="auto"/>
          </w:divBdr>
          <w:divsChild>
            <w:div w:id="39061498">
              <w:marLeft w:val="0"/>
              <w:marRight w:val="0"/>
              <w:marTop w:val="0"/>
              <w:marBottom w:val="0"/>
              <w:divBdr>
                <w:top w:val="none" w:sz="0" w:space="0" w:color="auto"/>
                <w:left w:val="none" w:sz="0" w:space="0" w:color="auto"/>
                <w:bottom w:val="none" w:sz="0" w:space="0" w:color="auto"/>
                <w:right w:val="none" w:sz="0" w:space="0" w:color="auto"/>
              </w:divBdr>
            </w:div>
            <w:div w:id="1082147166">
              <w:marLeft w:val="0"/>
              <w:marRight w:val="0"/>
              <w:marTop w:val="0"/>
              <w:marBottom w:val="0"/>
              <w:divBdr>
                <w:top w:val="none" w:sz="0" w:space="0" w:color="auto"/>
                <w:left w:val="none" w:sz="0" w:space="0" w:color="auto"/>
                <w:bottom w:val="none" w:sz="0" w:space="0" w:color="auto"/>
                <w:right w:val="none" w:sz="0" w:space="0" w:color="auto"/>
              </w:divBdr>
            </w:div>
            <w:div w:id="144901928">
              <w:marLeft w:val="0"/>
              <w:marRight w:val="0"/>
              <w:marTop w:val="0"/>
              <w:marBottom w:val="0"/>
              <w:divBdr>
                <w:top w:val="none" w:sz="0" w:space="0" w:color="auto"/>
                <w:left w:val="none" w:sz="0" w:space="0" w:color="auto"/>
                <w:bottom w:val="none" w:sz="0" w:space="0" w:color="auto"/>
                <w:right w:val="none" w:sz="0" w:space="0" w:color="auto"/>
              </w:divBdr>
            </w:div>
            <w:div w:id="515313654">
              <w:marLeft w:val="0"/>
              <w:marRight w:val="0"/>
              <w:marTop w:val="0"/>
              <w:marBottom w:val="0"/>
              <w:divBdr>
                <w:top w:val="none" w:sz="0" w:space="0" w:color="auto"/>
                <w:left w:val="none" w:sz="0" w:space="0" w:color="auto"/>
                <w:bottom w:val="none" w:sz="0" w:space="0" w:color="auto"/>
                <w:right w:val="none" w:sz="0" w:space="0" w:color="auto"/>
              </w:divBdr>
            </w:div>
            <w:div w:id="1055350896">
              <w:marLeft w:val="0"/>
              <w:marRight w:val="0"/>
              <w:marTop w:val="0"/>
              <w:marBottom w:val="0"/>
              <w:divBdr>
                <w:top w:val="none" w:sz="0" w:space="0" w:color="auto"/>
                <w:left w:val="none" w:sz="0" w:space="0" w:color="auto"/>
                <w:bottom w:val="none" w:sz="0" w:space="0" w:color="auto"/>
                <w:right w:val="none" w:sz="0" w:space="0" w:color="auto"/>
              </w:divBdr>
            </w:div>
            <w:div w:id="2095973687">
              <w:marLeft w:val="0"/>
              <w:marRight w:val="0"/>
              <w:marTop w:val="0"/>
              <w:marBottom w:val="0"/>
              <w:divBdr>
                <w:top w:val="none" w:sz="0" w:space="0" w:color="auto"/>
                <w:left w:val="none" w:sz="0" w:space="0" w:color="auto"/>
                <w:bottom w:val="none" w:sz="0" w:space="0" w:color="auto"/>
                <w:right w:val="none" w:sz="0" w:space="0" w:color="auto"/>
              </w:divBdr>
            </w:div>
            <w:div w:id="337850588">
              <w:marLeft w:val="0"/>
              <w:marRight w:val="0"/>
              <w:marTop w:val="0"/>
              <w:marBottom w:val="0"/>
              <w:divBdr>
                <w:top w:val="none" w:sz="0" w:space="0" w:color="auto"/>
                <w:left w:val="none" w:sz="0" w:space="0" w:color="auto"/>
                <w:bottom w:val="none" w:sz="0" w:space="0" w:color="auto"/>
                <w:right w:val="none" w:sz="0" w:space="0" w:color="auto"/>
              </w:divBdr>
            </w:div>
            <w:div w:id="1095595336">
              <w:marLeft w:val="0"/>
              <w:marRight w:val="0"/>
              <w:marTop w:val="0"/>
              <w:marBottom w:val="0"/>
              <w:divBdr>
                <w:top w:val="none" w:sz="0" w:space="0" w:color="auto"/>
                <w:left w:val="none" w:sz="0" w:space="0" w:color="auto"/>
                <w:bottom w:val="none" w:sz="0" w:space="0" w:color="auto"/>
                <w:right w:val="none" w:sz="0" w:space="0" w:color="auto"/>
              </w:divBdr>
            </w:div>
            <w:div w:id="1494100239">
              <w:marLeft w:val="0"/>
              <w:marRight w:val="0"/>
              <w:marTop w:val="0"/>
              <w:marBottom w:val="0"/>
              <w:divBdr>
                <w:top w:val="none" w:sz="0" w:space="0" w:color="auto"/>
                <w:left w:val="none" w:sz="0" w:space="0" w:color="auto"/>
                <w:bottom w:val="none" w:sz="0" w:space="0" w:color="auto"/>
                <w:right w:val="none" w:sz="0" w:space="0" w:color="auto"/>
              </w:divBdr>
            </w:div>
            <w:div w:id="1009602090">
              <w:marLeft w:val="0"/>
              <w:marRight w:val="0"/>
              <w:marTop w:val="0"/>
              <w:marBottom w:val="0"/>
              <w:divBdr>
                <w:top w:val="none" w:sz="0" w:space="0" w:color="auto"/>
                <w:left w:val="none" w:sz="0" w:space="0" w:color="auto"/>
                <w:bottom w:val="none" w:sz="0" w:space="0" w:color="auto"/>
                <w:right w:val="none" w:sz="0" w:space="0" w:color="auto"/>
              </w:divBdr>
            </w:div>
            <w:div w:id="2029091338">
              <w:marLeft w:val="0"/>
              <w:marRight w:val="0"/>
              <w:marTop w:val="0"/>
              <w:marBottom w:val="0"/>
              <w:divBdr>
                <w:top w:val="none" w:sz="0" w:space="0" w:color="auto"/>
                <w:left w:val="none" w:sz="0" w:space="0" w:color="auto"/>
                <w:bottom w:val="none" w:sz="0" w:space="0" w:color="auto"/>
                <w:right w:val="none" w:sz="0" w:space="0" w:color="auto"/>
              </w:divBdr>
            </w:div>
            <w:div w:id="191310713">
              <w:marLeft w:val="0"/>
              <w:marRight w:val="0"/>
              <w:marTop w:val="0"/>
              <w:marBottom w:val="0"/>
              <w:divBdr>
                <w:top w:val="none" w:sz="0" w:space="0" w:color="auto"/>
                <w:left w:val="none" w:sz="0" w:space="0" w:color="auto"/>
                <w:bottom w:val="none" w:sz="0" w:space="0" w:color="auto"/>
                <w:right w:val="none" w:sz="0" w:space="0" w:color="auto"/>
              </w:divBdr>
            </w:div>
            <w:div w:id="1536120068">
              <w:marLeft w:val="0"/>
              <w:marRight w:val="0"/>
              <w:marTop w:val="0"/>
              <w:marBottom w:val="0"/>
              <w:divBdr>
                <w:top w:val="none" w:sz="0" w:space="0" w:color="auto"/>
                <w:left w:val="none" w:sz="0" w:space="0" w:color="auto"/>
                <w:bottom w:val="none" w:sz="0" w:space="0" w:color="auto"/>
                <w:right w:val="none" w:sz="0" w:space="0" w:color="auto"/>
              </w:divBdr>
            </w:div>
            <w:div w:id="276956717">
              <w:marLeft w:val="0"/>
              <w:marRight w:val="0"/>
              <w:marTop w:val="0"/>
              <w:marBottom w:val="0"/>
              <w:divBdr>
                <w:top w:val="none" w:sz="0" w:space="0" w:color="auto"/>
                <w:left w:val="none" w:sz="0" w:space="0" w:color="auto"/>
                <w:bottom w:val="none" w:sz="0" w:space="0" w:color="auto"/>
                <w:right w:val="none" w:sz="0" w:space="0" w:color="auto"/>
              </w:divBdr>
            </w:div>
            <w:div w:id="1412966949">
              <w:marLeft w:val="0"/>
              <w:marRight w:val="0"/>
              <w:marTop w:val="0"/>
              <w:marBottom w:val="0"/>
              <w:divBdr>
                <w:top w:val="none" w:sz="0" w:space="0" w:color="auto"/>
                <w:left w:val="none" w:sz="0" w:space="0" w:color="auto"/>
                <w:bottom w:val="none" w:sz="0" w:space="0" w:color="auto"/>
                <w:right w:val="none" w:sz="0" w:space="0" w:color="auto"/>
              </w:divBdr>
            </w:div>
            <w:div w:id="1324969885">
              <w:marLeft w:val="0"/>
              <w:marRight w:val="0"/>
              <w:marTop w:val="0"/>
              <w:marBottom w:val="0"/>
              <w:divBdr>
                <w:top w:val="none" w:sz="0" w:space="0" w:color="auto"/>
                <w:left w:val="none" w:sz="0" w:space="0" w:color="auto"/>
                <w:bottom w:val="none" w:sz="0" w:space="0" w:color="auto"/>
                <w:right w:val="none" w:sz="0" w:space="0" w:color="auto"/>
              </w:divBdr>
            </w:div>
            <w:div w:id="960573277">
              <w:marLeft w:val="0"/>
              <w:marRight w:val="0"/>
              <w:marTop w:val="0"/>
              <w:marBottom w:val="0"/>
              <w:divBdr>
                <w:top w:val="none" w:sz="0" w:space="0" w:color="auto"/>
                <w:left w:val="none" w:sz="0" w:space="0" w:color="auto"/>
                <w:bottom w:val="none" w:sz="0" w:space="0" w:color="auto"/>
                <w:right w:val="none" w:sz="0" w:space="0" w:color="auto"/>
              </w:divBdr>
            </w:div>
            <w:div w:id="667051630">
              <w:marLeft w:val="0"/>
              <w:marRight w:val="0"/>
              <w:marTop w:val="0"/>
              <w:marBottom w:val="0"/>
              <w:divBdr>
                <w:top w:val="none" w:sz="0" w:space="0" w:color="auto"/>
                <w:left w:val="none" w:sz="0" w:space="0" w:color="auto"/>
                <w:bottom w:val="none" w:sz="0" w:space="0" w:color="auto"/>
                <w:right w:val="none" w:sz="0" w:space="0" w:color="auto"/>
              </w:divBdr>
            </w:div>
            <w:div w:id="1471245909">
              <w:marLeft w:val="0"/>
              <w:marRight w:val="0"/>
              <w:marTop w:val="0"/>
              <w:marBottom w:val="0"/>
              <w:divBdr>
                <w:top w:val="none" w:sz="0" w:space="0" w:color="auto"/>
                <w:left w:val="none" w:sz="0" w:space="0" w:color="auto"/>
                <w:bottom w:val="none" w:sz="0" w:space="0" w:color="auto"/>
                <w:right w:val="none" w:sz="0" w:space="0" w:color="auto"/>
              </w:divBdr>
            </w:div>
            <w:div w:id="1929653852">
              <w:marLeft w:val="0"/>
              <w:marRight w:val="0"/>
              <w:marTop w:val="0"/>
              <w:marBottom w:val="0"/>
              <w:divBdr>
                <w:top w:val="none" w:sz="0" w:space="0" w:color="auto"/>
                <w:left w:val="none" w:sz="0" w:space="0" w:color="auto"/>
                <w:bottom w:val="none" w:sz="0" w:space="0" w:color="auto"/>
                <w:right w:val="none" w:sz="0" w:space="0" w:color="auto"/>
              </w:divBdr>
            </w:div>
            <w:div w:id="1225676831">
              <w:marLeft w:val="0"/>
              <w:marRight w:val="0"/>
              <w:marTop w:val="0"/>
              <w:marBottom w:val="0"/>
              <w:divBdr>
                <w:top w:val="none" w:sz="0" w:space="0" w:color="auto"/>
                <w:left w:val="none" w:sz="0" w:space="0" w:color="auto"/>
                <w:bottom w:val="none" w:sz="0" w:space="0" w:color="auto"/>
                <w:right w:val="none" w:sz="0" w:space="0" w:color="auto"/>
              </w:divBdr>
            </w:div>
            <w:div w:id="995111377">
              <w:marLeft w:val="0"/>
              <w:marRight w:val="0"/>
              <w:marTop w:val="0"/>
              <w:marBottom w:val="0"/>
              <w:divBdr>
                <w:top w:val="none" w:sz="0" w:space="0" w:color="auto"/>
                <w:left w:val="none" w:sz="0" w:space="0" w:color="auto"/>
                <w:bottom w:val="none" w:sz="0" w:space="0" w:color="auto"/>
                <w:right w:val="none" w:sz="0" w:space="0" w:color="auto"/>
              </w:divBdr>
            </w:div>
            <w:div w:id="318506010">
              <w:marLeft w:val="0"/>
              <w:marRight w:val="0"/>
              <w:marTop w:val="0"/>
              <w:marBottom w:val="0"/>
              <w:divBdr>
                <w:top w:val="none" w:sz="0" w:space="0" w:color="auto"/>
                <w:left w:val="none" w:sz="0" w:space="0" w:color="auto"/>
                <w:bottom w:val="none" w:sz="0" w:space="0" w:color="auto"/>
                <w:right w:val="none" w:sz="0" w:space="0" w:color="auto"/>
              </w:divBdr>
            </w:div>
            <w:div w:id="941038147">
              <w:marLeft w:val="0"/>
              <w:marRight w:val="0"/>
              <w:marTop w:val="0"/>
              <w:marBottom w:val="0"/>
              <w:divBdr>
                <w:top w:val="none" w:sz="0" w:space="0" w:color="auto"/>
                <w:left w:val="none" w:sz="0" w:space="0" w:color="auto"/>
                <w:bottom w:val="none" w:sz="0" w:space="0" w:color="auto"/>
                <w:right w:val="none" w:sz="0" w:space="0" w:color="auto"/>
              </w:divBdr>
            </w:div>
            <w:div w:id="174080399">
              <w:marLeft w:val="0"/>
              <w:marRight w:val="0"/>
              <w:marTop w:val="0"/>
              <w:marBottom w:val="0"/>
              <w:divBdr>
                <w:top w:val="none" w:sz="0" w:space="0" w:color="auto"/>
                <w:left w:val="none" w:sz="0" w:space="0" w:color="auto"/>
                <w:bottom w:val="none" w:sz="0" w:space="0" w:color="auto"/>
                <w:right w:val="none" w:sz="0" w:space="0" w:color="auto"/>
              </w:divBdr>
            </w:div>
            <w:div w:id="1213466861">
              <w:marLeft w:val="0"/>
              <w:marRight w:val="0"/>
              <w:marTop w:val="0"/>
              <w:marBottom w:val="0"/>
              <w:divBdr>
                <w:top w:val="none" w:sz="0" w:space="0" w:color="auto"/>
                <w:left w:val="none" w:sz="0" w:space="0" w:color="auto"/>
                <w:bottom w:val="none" w:sz="0" w:space="0" w:color="auto"/>
                <w:right w:val="none" w:sz="0" w:space="0" w:color="auto"/>
              </w:divBdr>
            </w:div>
            <w:div w:id="1784307400">
              <w:marLeft w:val="0"/>
              <w:marRight w:val="0"/>
              <w:marTop w:val="0"/>
              <w:marBottom w:val="0"/>
              <w:divBdr>
                <w:top w:val="none" w:sz="0" w:space="0" w:color="auto"/>
                <w:left w:val="none" w:sz="0" w:space="0" w:color="auto"/>
                <w:bottom w:val="none" w:sz="0" w:space="0" w:color="auto"/>
                <w:right w:val="none" w:sz="0" w:space="0" w:color="auto"/>
              </w:divBdr>
            </w:div>
          </w:divsChild>
        </w:div>
        <w:div w:id="1520700197">
          <w:marLeft w:val="0"/>
          <w:marRight w:val="0"/>
          <w:marTop w:val="0"/>
          <w:marBottom w:val="0"/>
          <w:divBdr>
            <w:top w:val="none" w:sz="0" w:space="0" w:color="auto"/>
            <w:left w:val="none" w:sz="0" w:space="0" w:color="auto"/>
            <w:bottom w:val="none" w:sz="0" w:space="0" w:color="auto"/>
            <w:right w:val="none" w:sz="0" w:space="0" w:color="auto"/>
          </w:divBdr>
          <w:divsChild>
            <w:div w:id="2019964752">
              <w:marLeft w:val="0"/>
              <w:marRight w:val="0"/>
              <w:marTop w:val="0"/>
              <w:marBottom w:val="0"/>
              <w:divBdr>
                <w:top w:val="none" w:sz="0" w:space="0" w:color="auto"/>
                <w:left w:val="none" w:sz="0" w:space="0" w:color="auto"/>
                <w:bottom w:val="none" w:sz="0" w:space="0" w:color="auto"/>
                <w:right w:val="none" w:sz="0" w:space="0" w:color="auto"/>
              </w:divBdr>
            </w:div>
            <w:div w:id="129131710">
              <w:marLeft w:val="0"/>
              <w:marRight w:val="0"/>
              <w:marTop w:val="0"/>
              <w:marBottom w:val="0"/>
              <w:divBdr>
                <w:top w:val="none" w:sz="0" w:space="0" w:color="auto"/>
                <w:left w:val="none" w:sz="0" w:space="0" w:color="auto"/>
                <w:bottom w:val="none" w:sz="0" w:space="0" w:color="auto"/>
                <w:right w:val="none" w:sz="0" w:space="0" w:color="auto"/>
              </w:divBdr>
            </w:div>
            <w:div w:id="1568372678">
              <w:marLeft w:val="0"/>
              <w:marRight w:val="0"/>
              <w:marTop w:val="0"/>
              <w:marBottom w:val="0"/>
              <w:divBdr>
                <w:top w:val="none" w:sz="0" w:space="0" w:color="auto"/>
                <w:left w:val="none" w:sz="0" w:space="0" w:color="auto"/>
                <w:bottom w:val="none" w:sz="0" w:space="0" w:color="auto"/>
                <w:right w:val="none" w:sz="0" w:space="0" w:color="auto"/>
              </w:divBdr>
            </w:div>
            <w:div w:id="663093348">
              <w:marLeft w:val="0"/>
              <w:marRight w:val="0"/>
              <w:marTop w:val="0"/>
              <w:marBottom w:val="0"/>
              <w:divBdr>
                <w:top w:val="none" w:sz="0" w:space="0" w:color="auto"/>
                <w:left w:val="none" w:sz="0" w:space="0" w:color="auto"/>
                <w:bottom w:val="none" w:sz="0" w:space="0" w:color="auto"/>
                <w:right w:val="none" w:sz="0" w:space="0" w:color="auto"/>
              </w:divBdr>
            </w:div>
            <w:div w:id="1512448602">
              <w:marLeft w:val="0"/>
              <w:marRight w:val="0"/>
              <w:marTop w:val="0"/>
              <w:marBottom w:val="0"/>
              <w:divBdr>
                <w:top w:val="none" w:sz="0" w:space="0" w:color="auto"/>
                <w:left w:val="none" w:sz="0" w:space="0" w:color="auto"/>
                <w:bottom w:val="none" w:sz="0" w:space="0" w:color="auto"/>
                <w:right w:val="none" w:sz="0" w:space="0" w:color="auto"/>
              </w:divBdr>
            </w:div>
            <w:div w:id="1431779838">
              <w:marLeft w:val="0"/>
              <w:marRight w:val="0"/>
              <w:marTop w:val="0"/>
              <w:marBottom w:val="0"/>
              <w:divBdr>
                <w:top w:val="none" w:sz="0" w:space="0" w:color="auto"/>
                <w:left w:val="none" w:sz="0" w:space="0" w:color="auto"/>
                <w:bottom w:val="none" w:sz="0" w:space="0" w:color="auto"/>
                <w:right w:val="none" w:sz="0" w:space="0" w:color="auto"/>
              </w:divBdr>
            </w:div>
          </w:divsChild>
        </w:div>
        <w:div w:id="1478646368">
          <w:marLeft w:val="0"/>
          <w:marRight w:val="0"/>
          <w:marTop w:val="0"/>
          <w:marBottom w:val="0"/>
          <w:divBdr>
            <w:top w:val="none" w:sz="0" w:space="0" w:color="auto"/>
            <w:left w:val="none" w:sz="0" w:space="0" w:color="auto"/>
            <w:bottom w:val="none" w:sz="0" w:space="0" w:color="auto"/>
            <w:right w:val="none" w:sz="0" w:space="0" w:color="auto"/>
          </w:divBdr>
          <w:divsChild>
            <w:div w:id="756364514">
              <w:marLeft w:val="0"/>
              <w:marRight w:val="0"/>
              <w:marTop w:val="0"/>
              <w:marBottom w:val="0"/>
              <w:divBdr>
                <w:top w:val="none" w:sz="0" w:space="0" w:color="auto"/>
                <w:left w:val="none" w:sz="0" w:space="0" w:color="auto"/>
                <w:bottom w:val="none" w:sz="0" w:space="0" w:color="auto"/>
                <w:right w:val="none" w:sz="0" w:space="0" w:color="auto"/>
              </w:divBdr>
            </w:div>
            <w:div w:id="2014457823">
              <w:marLeft w:val="0"/>
              <w:marRight w:val="0"/>
              <w:marTop w:val="0"/>
              <w:marBottom w:val="0"/>
              <w:divBdr>
                <w:top w:val="none" w:sz="0" w:space="0" w:color="auto"/>
                <w:left w:val="none" w:sz="0" w:space="0" w:color="auto"/>
                <w:bottom w:val="none" w:sz="0" w:space="0" w:color="auto"/>
                <w:right w:val="none" w:sz="0" w:space="0" w:color="auto"/>
              </w:divBdr>
            </w:div>
            <w:div w:id="1690989504">
              <w:marLeft w:val="0"/>
              <w:marRight w:val="0"/>
              <w:marTop w:val="0"/>
              <w:marBottom w:val="0"/>
              <w:divBdr>
                <w:top w:val="none" w:sz="0" w:space="0" w:color="auto"/>
                <w:left w:val="none" w:sz="0" w:space="0" w:color="auto"/>
                <w:bottom w:val="none" w:sz="0" w:space="0" w:color="auto"/>
                <w:right w:val="none" w:sz="0" w:space="0" w:color="auto"/>
              </w:divBdr>
            </w:div>
            <w:div w:id="707489805">
              <w:marLeft w:val="0"/>
              <w:marRight w:val="0"/>
              <w:marTop w:val="0"/>
              <w:marBottom w:val="0"/>
              <w:divBdr>
                <w:top w:val="none" w:sz="0" w:space="0" w:color="auto"/>
                <w:left w:val="none" w:sz="0" w:space="0" w:color="auto"/>
                <w:bottom w:val="none" w:sz="0" w:space="0" w:color="auto"/>
                <w:right w:val="none" w:sz="0" w:space="0" w:color="auto"/>
              </w:divBdr>
            </w:div>
            <w:div w:id="1753045786">
              <w:marLeft w:val="0"/>
              <w:marRight w:val="0"/>
              <w:marTop w:val="0"/>
              <w:marBottom w:val="0"/>
              <w:divBdr>
                <w:top w:val="none" w:sz="0" w:space="0" w:color="auto"/>
                <w:left w:val="none" w:sz="0" w:space="0" w:color="auto"/>
                <w:bottom w:val="none" w:sz="0" w:space="0" w:color="auto"/>
                <w:right w:val="none" w:sz="0" w:space="0" w:color="auto"/>
              </w:divBdr>
            </w:div>
            <w:div w:id="836187529">
              <w:marLeft w:val="0"/>
              <w:marRight w:val="0"/>
              <w:marTop w:val="0"/>
              <w:marBottom w:val="0"/>
              <w:divBdr>
                <w:top w:val="none" w:sz="0" w:space="0" w:color="auto"/>
                <w:left w:val="none" w:sz="0" w:space="0" w:color="auto"/>
                <w:bottom w:val="none" w:sz="0" w:space="0" w:color="auto"/>
                <w:right w:val="none" w:sz="0" w:space="0" w:color="auto"/>
              </w:divBdr>
            </w:div>
            <w:div w:id="1047291291">
              <w:marLeft w:val="0"/>
              <w:marRight w:val="0"/>
              <w:marTop w:val="0"/>
              <w:marBottom w:val="0"/>
              <w:divBdr>
                <w:top w:val="none" w:sz="0" w:space="0" w:color="auto"/>
                <w:left w:val="none" w:sz="0" w:space="0" w:color="auto"/>
                <w:bottom w:val="none" w:sz="0" w:space="0" w:color="auto"/>
                <w:right w:val="none" w:sz="0" w:space="0" w:color="auto"/>
              </w:divBdr>
            </w:div>
            <w:div w:id="672882712">
              <w:marLeft w:val="0"/>
              <w:marRight w:val="0"/>
              <w:marTop w:val="0"/>
              <w:marBottom w:val="0"/>
              <w:divBdr>
                <w:top w:val="none" w:sz="0" w:space="0" w:color="auto"/>
                <w:left w:val="none" w:sz="0" w:space="0" w:color="auto"/>
                <w:bottom w:val="none" w:sz="0" w:space="0" w:color="auto"/>
                <w:right w:val="none" w:sz="0" w:space="0" w:color="auto"/>
              </w:divBdr>
            </w:div>
            <w:div w:id="963274514">
              <w:marLeft w:val="0"/>
              <w:marRight w:val="0"/>
              <w:marTop w:val="0"/>
              <w:marBottom w:val="0"/>
              <w:divBdr>
                <w:top w:val="none" w:sz="0" w:space="0" w:color="auto"/>
                <w:left w:val="none" w:sz="0" w:space="0" w:color="auto"/>
                <w:bottom w:val="none" w:sz="0" w:space="0" w:color="auto"/>
                <w:right w:val="none" w:sz="0" w:space="0" w:color="auto"/>
              </w:divBdr>
            </w:div>
            <w:div w:id="831406516">
              <w:marLeft w:val="0"/>
              <w:marRight w:val="0"/>
              <w:marTop w:val="0"/>
              <w:marBottom w:val="0"/>
              <w:divBdr>
                <w:top w:val="none" w:sz="0" w:space="0" w:color="auto"/>
                <w:left w:val="none" w:sz="0" w:space="0" w:color="auto"/>
                <w:bottom w:val="none" w:sz="0" w:space="0" w:color="auto"/>
                <w:right w:val="none" w:sz="0" w:space="0" w:color="auto"/>
              </w:divBdr>
            </w:div>
            <w:div w:id="2023240608">
              <w:marLeft w:val="0"/>
              <w:marRight w:val="0"/>
              <w:marTop w:val="0"/>
              <w:marBottom w:val="0"/>
              <w:divBdr>
                <w:top w:val="none" w:sz="0" w:space="0" w:color="auto"/>
                <w:left w:val="none" w:sz="0" w:space="0" w:color="auto"/>
                <w:bottom w:val="none" w:sz="0" w:space="0" w:color="auto"/>
                <w:right w:val="none" w:sz="0" w:space="0" w:color="auto"/>
              </w:divBdr>
            </w:div>
            <w:div w:id="634214011">
              <w:marLeft w:val="0"/>
              <w:marRight w:val="0"/>
              <w:marTop w:val="0"/>
              <w:marBottom w:val="0"/>
              <w:divBdr>
                <w:top w:val="none" w:sz="0" w:space="0" w:color="auto"/>
                <w:left w:val="none" w:sz="0" w:space="0" w:color="auto"/>
                <w:bottom w:val="none" w:sz="0" w:space="0" w:color="auto"/>
                <w:right w:val="none" w:sz="0" w:space="0" w:color="auto"/>
              </w:divBdr>
            </w:div>
          </w:divsChild>
        </w:div>
        <w:div w:id="298920445">
          <w:marLeft w:val="0"/>
          <w:marRight w:val="0"/>
          <w:marTop w:val="0"/>
          <w:marBottom w:val="0"/>
          <w:divBdr>
            <w:top w:val="none" w:sz="0" w:space="0" w:color="auto"/>
            <w:left w:val="none" w:sz="0" w:space="0" w:color="auto"/>
            <w:bottom w:val="none" w:sz="0" w:space="0" w:color="auto"/>
            <w:right w:val="none" w:sz="0" w:space="0" w:color="auto"/>
          </w:divBdr>
          <w:divsChild>
            <w:div w:id="577398766">
              <w:marLeft w:val="0"/>
              <w:marRight w:val="0"/>
              <w:marTop w:val="0"/>
              <w:marBottom w:val="0"/>
              <w:divBdr>
                <w:top w:val="none" w:sz="0" w:space="0" w:color="auto"/>
                <w:left w:val="none" w:sz="0" w:space="0" w:color="auto"/>
                <w:bottom w:val="none" w:sz="0" w:space="0" w:color="auto"/>
                <w:right w:val="none" w:sz="0" w:space="0" w:color="auto"/>
              </w:divBdr>
            </w:div>
            <w:div w:id="1140656268">
              <w:marLeft w:val="0"/>
              <w:marRight w:val="0"/>
              <w:marTop w:val="0"/>
              <w:marBottom w:val="0"/>
              <w:divBdr>
                <w:top w:val="none" w:sz="0" w:space="0" w:color="auto"/>
                <w:left w:val="none" w:sz="0" w:space="0" w:color="auto"/>
                <w:bottom w:val="none" w:sz="0" w:space="0" w:color="auto"/>
                <w:right w:val="none" w:sz="0" w:space="0" w:color="auto"/>
              </w:divBdr>
            </w:div>
            <w:div w:id="2031373967">
              <w:marLeft w:val="0"/>
              <w:marRight w:val="0"/>
              <w:marTop w:val="0"/>
              <w:marBottom w:val="0"/>
              <w:divBdr>
                <w:top w:val="none" w:sz="0" w:space="0" w:color="auto"/>
                <w:left w:val="none" w:sz="0" w:space="0" w:color="auto"/>
                <w:bottom w:val="none" w:sz="0" w:space="0" w:color="auto"/>
                <w:right w:val="none" w:sz="0" w:space="0" w:color="auto"/>
              </w:divBdr>
            </w:div>
            <w:div w:id="1334989578">
              <w:marLeft w:val="0"/>
              <w:marRight w:val="0"/>
              <w:marTop w:val="0"/>
              <w:marBottom w:val="0"/>
              <w:divBdr>
                <w:top w:val="none" w:sz="0" w:space="0" w:color="auto"/>
                <w:left w:val="none" w:sz="0" w:space="0" w:color="auto"/>
                <w:bottom w:val="none" w:sz="0" w:space="0" w:color="auto"/>
                <w:right w:val="none" w:sz="0" w:space="0" w:color="auto"/>
              </w:divBdr>
            </w:div>
            <w:div w:id="432748173">
              <w:marLeft w:val="0"/>
              <w:marRight w:val="0"/>
              <w:marTop w:val="0"/>
              <w:marBottom w:val="0"/>
              <w:divBdr>
                <w:top w:val="none" w:sz="0" w:space="0" w:color="auto"/>
                <w:left w:val="none" w:sz="0" w:space="0" w:color="auto"/>
                <w:bottom w:val="none" w:sz="0" w:space="0" w:color="auto"/>
                <w:right w:val="none" w:sz="0" w:space="0" w:color="auto"/>
              </w:divBdr>
            </w:div>
            <w:div w:id="329452635">
              <w:marLeft w:val="0"/>
              <w:marRight w:val="0"/>
              <w:marTop w:val="0"/>
              <w:marBottom w:val="0"/>
              <w:divBdr>
                <w:top w:val="none" w:sz="0" w:space="0" w:color="auto"/>
                <w:left w:val="none" w:sz="0" w:space="0" w:color="auto"/>
                <w:bottom w:val="none" w:sz="0" w:space="0" w:color="auto"/>
                <w:right w:val="none" w:sz="0" w:space="0" w:color="auto"/>
              </w:divBdr>
            </w:div>
            <w:div w:id="675577006">
              <w:marLeft w:val="0"/>
              <w:marRight w:val="0"/>
              <w:marTop w:val="0"/>
              <w:marBottom w:val="0"/>
              <w:divBdr>
                <w:top w:val="none" w:sz="0" w:space="0" w:color="auto"/>
                <w:left w:val="none" w:sz="0" w:space="0" w:color="auto"/>
                <w:bottom w:val="none" w:sz="0" w:space="0" w:color="auto"/>
                <w:right w:val="none" w:sz="0" w:space="0" w:color="auto"/>
              </w:divBdr>
            </w:div>
            <w:div w:id="1933661878">
              <w:marLeft w:val="0"/>
              <w:marRight w:val="0"/>
              <w:marTop w:val="0"/>
              <w:marBottom w:val="0"/>
              <w:divBdr>
                <w:top w:val="none" w:sz="0" w:space="0" w:color="auto"/>
                <w:left w:val="none" w:sz="0" w:space="0" w:color="auto"/>
                <w:bottom w:val="none" w:sz="0" w:space="0" w:color="auto"/>
                <w:right w:val="none" w:sz="0" w:space="0" w:color="auto"/>
              </w:divBdr>
            </w:div>
            <w:div w:id="1853764671">
              <w:marLeft w:val="0"/>
              <w:marRight w:val="0"/>
              <w:marTop w:val="0"/>
              <w:marBottom w:val="0"/>
              <w:divBdr>
                <w:top w:val="none" w:sz="0" w:space="0" w:color="auto"/>
                <w:left w:val="none" w:sz="0" w:space="0" w:color="auto"/>
                <w:bottom w:val="none" w:sz="0" w:space="0" w:color="auto"/>
                <w:right w:val="none" w:sz="0" w:space="0" w:color="auto"/>
              </w:divBdr>
            </w:div>
            <w:div w:id="1450468126">
              <w:marLeft w:val="0"/>
              <w:marRight w:val="0"/>
              <w:marTop w:val="0"/>
              <w:marBottom w:val="0"/>
              <w:divBdr>
                <w:top w:val="none" w:sz="0" w:space="0" w:color="auto"/>
                <w:left w:val="none" w:sz="0" w:space="0" w:color="auto"/>
                <w:bottom w:val="none" w:sz="0" w:space="0" w:color="auto"/>
                <w:right w:val="none" w:sz="0" w:space="0" w:color="auto"/>
              </w:divBdr>
            </w:div>
            <w:div w:id="1942641086">
              <w:marLeft w:val="0"/>
              <w:marRight w:val="0"/>
              <w:marTop w:val="0"/>
              <w:marBottom w:val="0"/>
              <w:divBdr>
                <w:top w:val="none" w:sz="0" w:space="0" w:color="auto"/>
                <w:left w:val="none" w:sz="0" w:space="0" w:color="auto"/>
                <w:bottom w:val="none" w:sz="0" w:space="0" w:color="auto"/>
                <w:right w:val="none" w:sz="0" w:space="0" w:color="auto"/>
              </w:divBdr>
            </w:div>
            <w:div w:id="501626117">
              <w:marLeft w:val="0"/>
              <w:marRight w:val="0"/>
              <w:marTop w:val="0"/>
              <w:marBottom w:val="0"/>
              <w:divBdr>
                <w:top w:val="none" w:sz="0" w:space="0" w:color="auto"/>
                <w:left w:val="none" w:sz="0" w:space="0" w:color="auto"/>
                <w:bottom w:val="none" w:sz="0" w:space="0" w:color="auto"/>
                <w:right w:val="none" w:sz="0" w:space="0" w:color="auto"/>
              </w:divBdr>
            </w:div>
            <w:div w:id="74128376">
              <w:marLeft w:val="0"/>
              <w:marRight w:val="0"/>
              <w:marTop w:val="0"/>
              <w:marBottom w:val="0"/>
              <w:divBdr>
                <w:top w:val="none" w:sz="0" w:space="0" w:color="auto"/>
                <w:left w:val="none" w:sz="0" w:space="0" w:color="auto"/>
                <w:bottom w:val="none" w:sz="0" w:space="0" w:color="auto"/>
                <w:right w:val="none" w:sz="0" w:space="0" w:color="auto"/>
              </w:divBdr>
            </w:div>
            <w:div w:id="1058212206">
              <w:marLeft w:val="0"/>
              <w:marRight w:val="0"/>
              <w:marTop w:val="0"/>
              <w:marBottom w:val="0"/>
              <w:divBdr>
                <w:top w:val="none" w:sz="0" w:space="0" w:color="auto"/>
                <w:left w:val="none" w:sz="0" w:space="0" w:color="auto"/>
                <w:bottom w:val="none" w:sz="0" w:space="0" w:color="auto"/>
                <w:right w:val="none" w:sz="0" w:space="0" w:color="auto"/>
              </w:divBdr>
            </w:div>
            <w:div w:id="802582023">
              <w:marLeft w:val="0"/>
              <w:marRight w:val="0"/>
              <w:marTop w:val="0"/>
              <w:marBottom w:val="0"/>
              <w:divBdr>
                <w:top w:val="none" w:sz="0" w:space="0" w:color="auto"/>
                <w:left w:val="none" w:sz="0" w:space="0" w:color="auto"/>
                <w:bottom w:val="none" w:sz="0" w:space="0" w:color="auto"/>
                <w:right w:val="none" w:sz="0" w:space="0" w:color="auto"/>
              </w:divBdr>
            </w:div>
            <w:div w:id="393311817">
              <w:marLeft w:val="0"/>
              <w:marRight w:val="0"/>
              <w:marTop w:val="0"/>
              <w:marBottom w:val="0"/>
              <w:divBdr>
                <w:top w:val="none" w:sz="0" w:space="0" w:color="auto"/>
                <w:left w:val="none" w:sz="0" w:space="0" w:color="auto"/>
                <w:bottom w:val="none" w:sz="0" w:space="0" w:color="auto"/>
                <w:right w:val="none" w:sz="0" w:space="0" w:color="auto"/>
              </w:divBdr>
            </w:div>
            <w:div w:id="308751425">
              <w:marLeft w:val="0"/>
              <w:marRight w:val="0"/>
              <w:marTop w:val="0"/>
              <w:marBottom w:val="0"/>
              <w:divBdr>
                <w:top w:val="none" w:sz="0" w:space="0" w:color="auto"/>
                <w:left w:val="none" w:sz="0" w:space="0" w:color="auto"/>
                <w:bottom w:val="none" w:sz="0" w:space="0" w:color="auto"/>
                <w:right w:val="none" w:sz="0" w:space="0" w:color="auto"/>
              </w:divBdr>
            </w:div>
            <w:div w:id="1113550779">
              <w:marLeft w:val="0"/>
              <w:marRight w:val="0"/>
              <w:marTop w:val="0"/>
              <w:marBottom w:val="0"/>
              <w:divBdr>
                <w:top w:val="none" w:sz="0" w:space="0" w:color="auto"/>
                <w:left w:val="none" w:sz="0" w:space="0" w:color="auto"/>
                <w:bottom w:val="none" w:sz="0" w:space="0" w:color="auto"/>
                <w:right w:val="none" w:sz="0" w:space="0" w:color="auto"/>
              </w:divBdr>
            </w:div>
            <w:div w:id="1669673954">
              <w:marLeft w:val="0"/>
              <w:marRight w:val="0"/>
              <w:marTop w:val="0"/>
              <w:marBottom w:val="0"/>
              <w:divBdr>
                <w:top w:val="none" w:sz="0" w:space="0" w:color="auto"/>
                <w:left w:val="none" w:sz="0" w:space="0" w:color="auto"/>
                <w:bottom w:val="none" w:sz="0" w:space="0" w:color="auto"/>
                <w:right w:val="none" w:sz="0" w:space="0" w:color="auto"/>
              </w:divBdr>
            </w:div>
            <w:div w:id="844054540">
              <w:marLeft w:val="0"/>
              <w:marRight w:val="0"/>
              <w:marTop w:val="0"/>
              <w:marBottom w:val="0"/>
              <w:divBdr>
                <w:top w:val="none" w:sz="0" w:space="0" w:color="auto"/>
                <w:left w:val="none" w:sz="0" w:space="0" w:color="auto"/>
                <w:bottom w:val="none" w:sz="0" w:space="0" w:color="auto"/>
                <w:right w:val="none" w:sz="0" w:space="0" w:color="auto"/>
              </w:divBdr>
            </w:div>
            <w:div w:id="863203052">
              <w:marLeft w:val="0"/>
              <w:marRight w:val="0"/>
              <w:marTop w:val="0"/>
              <w:marBottom w:val="0"/>
              <w:divBdr>
                <w:top w:val="none" w:sz="0" w:space="0" w:color="auto"/>
                <w:left w:val="none" w:sz="0" w:space="0" w:color="auto"/>
                <w:bottom w:val="none" w:sz="0" w:space="0" w:color="auto"/>
                <w:right w:val="none" w:sz="0" w:space="0" w:color="auto"/>
              </w:divBdr>
            </w:div>
            <w:div w:id="349183918">
              <w:marLeft w:val="0"/>
              <w:marRight w:val="0"/>
              <w:marTop w:val="0"/>
              <w:marBottom w:val="0"/>
              <w:divBdr>
                <w:top w:val="none" w:sz="0" w:space="0" w:color="auto"/>
                <w:left w:val="none" w:sz="0" w:space="0" w:color="auto"/>
                <w:bottom w:val="none" w:sz="0" w:space="0" w:color="auto"/>
                <w:right w:val="none" w:sz="0" w:space="0" w:color="auto"/>
              </w:divBdr>
            </w:div>
            <w:div w:id="866913073">
              <w:marLeft w:val="0"/>
              <w:marRight w:val="0"/>
              <w:marTop w:val="0"/>
              <w:marBottom w:val="0"/>
              <w:divBdr>
                <w:top w:val="none" w:sz="0" w:space="0" w:color="auto"/>
                <w:left w:val="none" w:sz="0" w:space="0" w:color="auto"/>
                <w:bottom w:val="none" w:sz="0" w:space="0" w:color="auto"/>
                <w:right w:val="none" w:sz="0" w:space="0" w:color="auto"/>
              </w:divBdr>
            </w:div>
            <w:div w:id="864713232">
              <w:marLeft w:val="0"/>
              <w:marRight w:val="0"/>
              <w:marTop w:val="0"/>
              <w:marBottom w:val="0"/>
              <w:divBdr>
                <w:top w:val="none" w:sz="0" w:space="0" w:color="auto"/>
                <w:left w:val="none" w:sz="0" w:space="0" w:color="auto"/>
                <w:bottom w:val="none" w:sz="0" w:space="0" w:color="auto"/>
                <w:right w:val="none" w:sz="0" w:space="0" w:color="auto"/>
              </w:divBdr>
            </w:div>
            <w:div w:id="674650426">
              <w:marLeft w:val="0"/>
              <w:marRight w:val="0"/>
              <w:marTop w:val="0"/>
              <w:marBottom w:val="0"/>
              <w:divBdr>
                <w:top w:val="none" w:sz="0" w:space="0" w:color="auto"/>
                <w:left w:val="none" w:sz="0" w:space="0" w:color="auto"/>
                <w:bottom w:val="none" w:sz="0" w:space="0" w:color="auto"/>
                <w:right w:val="none" w:sz="0" w:space="0" w:color="auto"/>
              </w:divBdr>
            </w:div>
            <w:div w:id="1753695711">
              <w:marLeft w:val="0"/>
              <w:marRight w:val="0"/>
              <w:marTop w:val="0"/>
              <w:marBottom w:val="0"/>
              <w:divBdr>
                <w:top w:val="none" w:sz="0" w:space="0" w:color="auto"/>
                <w:left w:val="none" w:sz="0" w:space="0" w:color="auto"/>
                <w:bottom w:val="none" w:sz="0" w:space="0" w:color="auto"/>
                <w:right w:val="none" w:sz="0" w:space="0" w:color="auto"/>
              </w:divBdr>
            </w:div>
            <w:div w:id="1675722260">
              <w:marLeft w:val="0"/>
              <w:marRight w:val="0"/>
              <w:marTop w:val="0"/>
              <w:marBottom w:val="0"/>
              <w:divBdr>
                <w:top w:val="none" w:sz="0" w:space="0" w:color="auto"/>
                <w:left w:val="none" w:sz="0" w:space="0" w:color="auto"/>
                <w:bottom w:val="none" w:sz="0" w:space="0" w:color="auto"/>
                <w:right w:val="none" w:sz="0" w:space="0" w:color="auto"/>
              </w:divBdr>
            </w:div>
            <w:div w:id="834421856">
              <w:marLeft w:val="0"/>
              <w:marRight w:val="0"/>
              <w:marTop w:val="0"/>
              <w:marBottom w:val="0"/>
              <w:divBdr>
                <w:top w:val="none" w:sz="0" w:space="0" w:color="auto"/>
                <w:left w:val="none" w:sz="0" w:space="0" w:color="auto"/>
                <w:bottom w:val="none" w:sz="0" w:space="0" w:color="auto"/>
                <w:right w:val="none" w:sz="0" w:space="0" w:color="auto"/>
              </w:divBdr>
            </w:div>
            <w:div w:id="1619608939">
              <w:marLeft w:val="0"/>
              <w:marRight w:val="0"/>
              <w:marTop w:val="0"/>
              <w:marBottom w:val="0"/>
              <w:divBdr>
                <w:top w:val="none" w:sz="0" w:space="0" w:color="auto"/>
                <w:left w:val="none" w:sz="0" w:space="0" w:color="auto"/>
                <w:bottom w:val="none" w:sz="0" w:space="0" w:color="auto"/>
                <w:right w:val="none" w:sz="0" w:space="0" w:color="auto"/>
              </w:divBdr>
            </w:div>
            <w:div w:id="1592742387">
              <w:marLeft w:val="0"/>
              <w:marRight w:val="0"/>
              <w:marTop w:val="0"/>
              <w:marBottom w:val="0"/>
              <w:divBdr>
                <w:top w:val="none" w:sz="0" w:space="0" w:color="auto"/>
                <w:left w:val="none" w:sz="0" w:space="0" w:color="auto"/>
                <w:bottom w:val="none" w:sz="0" w:space="0" w:color="auto"/>
                <w:right w:val="none" w:sz="0" w:space="0" w:color="auto"/>
              </w:divBdr>
            </w:div>
            <w:div w:id="2053462540">
              <w:marLeft w:val="0"/>
              <w:marRight w:val="0"/>
              <w:marTop w:val="0"/>
              <w:marBottom w:val="0"/>
              <w:divBdr>
                <w:top w:val="none" w:sz="0" w:space="0" w:color="auto"/>
                <w:left w:val="none" w:sz="0" w:space="0" w:color="auto"/>
                <w:bottom w:val="none" w:sz="0" w:space="0" w:color="auto"/>
                <w:right w:val="none" w:sz="0" w:space="0" w:color="auto"/>
              </w:divBdr>
            </w:div>
            <w:div w:id="455418463">
              <w:marLeft w:val="0"/>
              <w:marRight w:val="0"/>
              <w:marTop w:val="0"/>
              <w:marBottom w:val="0"/>
              <w:divBdr>
                <w:top w:val="none" w:sz="0" w:space="0" w:color="auto"/>
                <w:left w:val="none" w:sz="0" w:space="0" w:color="auto"/>
                <w:bottom w:val="none" w:sz="0" w:space="0" w:color="auto"/>
                <w:right w:val="none" w:sz="0" w:space="0" w:color="auto"/>
              </w:divBdr>
            </w:div>
            <w:div w:id="920404612">
              <w:marLeft w:val="0"/>
              <w:marRight w:val="0"/>
              <w:marTop w:val="0"/>
              <w:marBottom w:val="0"/>
              <w:divBdr>
                <w:top w:val="none" w:sz="0" w:space="0" w:color="auto"/>
                <w:left w:val="none" w:sz="0" w:space="0" w:color="auto"/>
                <w:bottom w:val="none" w:sz="0" w:space="0" w:color="auto"/>
                <w:right w:val="none" w:sz="0" w:space="0" w:color="auto"/>
              </w:divBdr>
            </w:div>
            <w:div w:id="526798818">
              <w:marLeft w:val="0"/>
              <w:marRight w:val="0"/>
              <w:marTop w:val="0"/>
              <w:marBottom w:val="0"/>
              <w:divBdr>
                <w:top w:val="none" w:sz="0" w:space="0" w:color="auto"/>
                <w:left w:val="none" w:sz="0" w:space="0" w:color="auto"/>
                <w:bottom w:val="none" w:sz="0" w:space="0" w:color="auto"/>
                <w:right w:val="none" w:sz="0" w:space="0" w:color="auto"/>
              </w:divBdr>
            </w:div>
            <w:div w:id="1868790076">
              <w:marLeft w:val="0"/>
              <w:marRight w:val="0"/>
              <w:marTop w:val="0"/>
              <w:marBottom w:val="0"/>
              <w:divBdr>
                <w:top w:val="none" w:sz="0" w:space="0" w:color="auto"/>
                <w:left w:val="none" w:sz="0" w:space="0" w:color="auto"/>
                <w:bottom w:val="none" w:sz="0" w:space="0" w:color="auto"/>
                <w:right w:val="none" w:sz="0" w:space="0" w:color="auto"/>
              </w:divBdr>
            </w:div>
            <w:div w:id="678312407">
              <w:marLeft w:val="0"/>
              <w:marRight w:val="0"/>
              <w:marTop w:val="0"/>
              <w:marBottom w:val="0"/>
              <w:divBdr>
                <w:top w:val="none" w:sz="0" w:space="0" w:color="auto"/>
                <w:left w:val="none" w:sz="0" w:space="0" w:color="auto"/>
                <w:bottom w:val="none" w:sz="0" w:space="0" w:color="auto"/>
                <w:right w:val="none" w:sz="0" w:space="0" w:color="auto"/>
              </w:divBdr>
            </w:div>
          </w:divsChild>
        </w:div>
        <w:div w:id="964625143">
          <w:marLeft w:val="0"/>
          <w:marRight w:val="0"/>
          <w:marTop w:val="0"/>
          <w:marBottom w:val="0"/>
          <w:divBdr>
            <w:top w:val="none" w:sz="0" w:space="0" w:color="auto"/>
            <w:left w:val="none" w:sz="0" w:space="0" w:color="auto"/>
            <w:bottom w:val="none" w:sz="0" w:space="0" w:color="auto"/>
            <w:right w:val="none" w:sz="0" w:space="0" w:color="auto"/>
          </w:divBdr>
          <w:divsChild>
            <w:div w:id="984093142">
              <w:marLeft w:val="0"/>
              <w:marRight w:val="0"/>
              <w:marTop w:val="0"/>
              <w:marBottom w:val="0"/>
              <w:divBdr>
                <w:top w:val="none" w:sz="0" w:space="0" w:color="auto"/>
                <w:left w:val="none" w:sz="0" w:space="0" w:color="auto"/>
                <w:bottom w:val="none" w:sz="0" w:space="0" w:color="auto"/>
                <w:right w:val="none" w:sz="0" w:space="0" w:color="auto"/>
              </w:divBdr>
            </w:div>
            <w:div w:id="1567375521">
              <w:marLeft w:val="0"/>
              <w:marRight w:val="0"/>
              <w:marTop w:val="0"/>
              <w:marBottom w:val="0"/>
              <w:divBdr>
                <w:top w:val="none" w:sz="0" w:space="0" w:color="auto"/>
                <w:left w:val="none" w:sz="0" w:space="0" w:color="auto"/>
                <w:bottom w:val="none" w:sz="0" w:space="0" w:color="auto"/>
                <w:right w:val="none" w:sz="0" w:space="0" w:color="auto"/>
              </w:divBdr>
            </w:div>
            <w:div w:id="720979576">
              <w:marLeft w:val="0"/>
              <w:marRight w:val="0"/>
              <w:marTop w:val="0"/>
              <w:marBottom w:val="0"/>
              <w:divBdr>
                <w:top w:val="none" w:sz="0" w:space="0" w:color="auto"/>
                <w:left w:val="none" w:sz="0" w:space="0" w:color="auto"/>
                <w:bottom w:val="none" w:sz="0" w:space="0" w:color="auto"/>
                <w:right w:val="none" w:sz="0" w:space="0" w:color="auto"/>
              </w:divBdr>
            </w:div>
            <w:div w:id="1724940241">
              <w:marLeft w:val="0"/>
              <w:marRight w:val="0"/>
              <w:marTop w:val="0"/>
              <w:marBottom w:val="0"/>
              <w:divBdr>
                <w:top w:val="none" w:sz="0" w:space="0" w:color="auto"/>
                <w:left w:val="none" w:sz="0" w:space="0" w:color="auto"/>
                <w:bottom w:val="none" w:sz="0" w:space="0" w:color="auto"/>
                <w:right w:val="none" w:sz="0" w:space="0" w:color="auto"/>
              </w:divBdr>
            </w:div>
            <w:div w:id="784275187">
              <w:marLeft w:val="0"/>
              <w:marRight w:val="0"/>
              <w:marTop w:val="0"/>
              <w:marBottom w:val="0"/>
              <w:divBdr>
                <w:top w:val="none" w:sz="0" w:space="0" w:color="auto"/>
                <w:left w:val="none" w:sz="0" w:space="0" w:color="auto"/>
                <w:bottom w:val="none" w:sz="0" w:space="0" w:color="auto"/>
                <w:right w:val="none" w:sz="0" w:space="0" w:color="auto"/>
              </w:divBdr>
            </w:div>
            <w:div w:id="659310118">
              <w:marLeft w:val="0"/>
              <w:marRight w:val="0"/>
              <w:marTop w:val="0"/>
              <w:marBottom w:val="0"/>
              <w:divBdr>
                <w:top w:val="none" w:sz="0" w:space="0" w:color="auto"/>
                <w:left w:val="none" w:sz="0" w:space="0" w:color="auto"/>
                <w:bottom w:val="none" w:sz="0" w:space="0" w:color="auto"/>
                <w:right w:val="none" w:sz="0" w:space="0" w:color="auto"/>
              </w:divBdr>
            </w:div>
          </w:divsChild>
        </w:div>
        <w:div w:id="685598354">
          <w:marLeft w:val="0"/>
          <w:marRight w:val="0"/>
          <w:marTop w:val="0"/>
          <w:marBottom w:val="0"/>
          <w:divBdr>
            <w:top w:val="none" w:sz="0" w:space="0" w:color="auto"/>
            <w:left w:val="none" w:sz="0" w:space="0" w:color="auto"/>
            <w:bottom w:val="none" w:sz="0" w:space="0" w:color="auto"/>
            <w:right w:val="none" w:sz="0" w:space="0" w:color="auto"/>
          </w:divBdr>
          <w:divsChild>
            <w:div w:id="427694654">
              <w:marLeft w:val="0"/>
              <w:marRight w:val="0"/>
              <w:marTop w:val="0"/>
              <w:marBottom w:val="0"/>
              <w:divBdr>
                <w:top w:val="none" w:sz="0" w:space="0" w:color="auto"/>
                <w:left w:val="none" w:sz="0" w:space="0" w:color="auto"/>
                <w:bottom w:val="none" w:sz="0" w:space="0" w:color="auto"/>
                <w:right w:val="none" w:sz="0" w:space="0" w:color="auto"/>
              </w:divBdr>
            </w:div>
            <w:div w:id="594556853">
              <w:marLeft w:val="0"/>
              <w:marRight w:val="0"/>
              <w:marTop w:val="0"/>
              <w:marBottom w:val="0"/>
              <w:divBdr>
                <w:top w:val="none" w:sz="0" w:space="0" w:color="auto"/>
                <w:left w:val="none" w:sz="0" w:space="0" w:color="auto"/>
                <w:bottom w:val="none" w:sz="0" w:space="0" w:color="auto"/>
                <w:right w:val="none" w:sz="0" w:space="0" w:color="auto"/>
              </w:divBdr>
            </w:div>
            <w:div w:id="1527405336">
              <w:marLeft w:val="0"/>
              <w:marRight w:val="0"/>
              <w:marTop w:val="0"/>
              <w:marBottom w:val="0"/>
              <w:divBdr>
                <w:top w:val="none" w:sz="0" w:space="0" w:color="auto"/>
                <w:left w:val="none" w:sz="0" w:space="0" w:color="auto"/>
                <w:bottom w:val="none" w:sz="0" w:space="0" w:color="auto"/>
                <w:right w:val="none" w:sz="0" w:space="0" w:color="auto"/>
              </w:divBdr>
            </w:div>
            <w:div w:id="716128879">
              <w:marLeft w:val="0"/>
              <w:marRight w:val="0"/>
              <w:marTop w:val="0"/>
              <w:marBottom w:val="0"/>
              <w:divBdr>
                <w:top w:val="none" w:sz="0" w:space="0" w:color="auto"/>
                <w:left w:val="none" w:sz="0" w:space="0" w:color="auto"/>
                <w:bottom w:val="none" w:sz="0" w:space="0" w:color="auto"/>
                <w:right w:val="none" w:sz="0" w:space="0" w:color="auto"/>
              </w:divBdr>
            </w:div>
            <w:div w:id="640572158">
              <w:marLeft w:val="0"/>
              <w:marRight w:val="0"/>
              <w:marTop w:val="0"/>
              <w:marBottom w:val="0"/>
              <w:divBdr>
                <w:top w:val="none" w:sz="0" w:space="0" w:color="auto"/>
                <w:left w:val="none" w:sz="0" w:space="0" w:color="auto"/>
                <w:bottom w:val="none" w:sz="0" w:space="0" w:color="auto"/>
                <w:right w:val="none" w:sz="0" w:space="0" w:color="auto"/>
              </w:divBdr>
            </w:div>
            <w:div w:id="833884839">
              <w:marLeft w:val="0"/>
              <w:marRight w:val="0"/>
              <w:marTop w:val="0"/>
              <w:marBottom w:val="0"/>
              <w:divBdr>
                <w:top w:val="none" w:sz="0" w:space="0" w:color="auto"/>
                <w:left w:val="none" w:sz="0" w:space="0" w:color="auto"/>
                <w:bottom w:val="none" w:sz="0" w:space="0" w:color="auto"/>
                <w:right w:val="none" w:sz="0" w:space="0" w:color="auto"/>
              </w:divBdr>
            </w:div>
            <w:div w:id="396905025">
              <w:marLeft w:val="0"/>
              <w:marRight w:val="0"/>
              <w:marTop w:val="0"/>
              <w:marBottom w:val="0"/>
              <w:divBdr>
                <w:top w:val="none" w:sz="0" w:space="0" w:color="auto"/>
                <w:left w:val="none" w:sz="0" w:space="0" w:color="auto"/>
                <w:bottom w:val="none" w:sz="0" w:space="0" w:color="auto"/>
                <w:right w:val="none" w:sz="0" w:space="0" w:color="auto"/>
              </w:divBdr>
            </w:div>
            <w:div w:id="2084599733">
              <w:marLeft w:val="0"/>
              <w:marRight w:val="0"/>
              <w:marTop w:val="0"/>
              <w:marBottom w:val="0"/>
              <w:divBdr>
                <w:top w:val="none" w:sz="0" w:space="0" w:color="auto"/>
                <w:left w:val="none" w:sz="0" w:space="0" w:color="auto"/>
                <w:bottom w:val="none" w:sz="0" w:space="0" w:color="auto"/>
                <w:right w:val="none" w:sz="0" w:space="0" w:color="auto"/>
              </w:divBdr>
            </w:div>
            <w:div w:id="1487549323">
              <w:marLeft w:val="0"/>
              <w:marRight w:val="0"/>
              <w:marTop w:val="0"/>
              <w:marBottom w:val="0"/>
              <w:divBdr>
                <w:top w:val="none" w:sz="0" w:space="0" w:color="auto"/>
                <w:left w:val="none" w:sz="0" w:space="0" w:color="auto"/>
                <w:bottom w:val="none" w:sz="0" w:space="0" w:color="auto"/>
                <w:right w:val="none" w:sz="0" w:space="0" w:color="auto"/>
              </w:divBdr>
            </w:div>
            <w:div w:id="498813660">
              <w:marLeft w:val="0"/>
              <w:marRight w:val="0"/>
              <w:marTop w:val="0"/>
              <w:marBottom w:val="0"/>
              <w:divBdr>
                <w:top w:val="none" w:sz="0" w:space="0" w:color="auto"/>
                <w:left w:val="none" w:sz="0" w:space="0" w:color="auto"/>
                <w:bottom w:val="none" w:sz="0" w:space="0" w:color="auto"/>
                <w:right w:val="none" w:sz="0" w:space="0" w:color="auto"/>
              </w:divBdr>
            </w:div>
            <w:div w:id="1179584275">
              <w:marLeft w:val="0"/>
              <w:marRight w:val="0"/>
              <w:marTop w:val="0"/>
              <w:marBottom w:val="0"/>
              <w:divBdr>
                <w:top w:val="none" w:sz="0" w:space="0" w:color="auto"/>
                <w:left w:val="none" w:sz="0" w:space="0" w:color="auto"/>
                <w:bottom w:val="none" w:sz="0" w:space="0" w:color="auto"/>
                <w:right w:val="none" w:sz="0" w:space="0" w:color="auto"/>
              </w:divBdr>
            </w:div>
            <w:div w:id="1149518146">
              <w:marLeft w:val="0"/>
              <w:marRight w:val="0"/>
              <w:marTop w:val="0"/>
              <w:marBottom w:val="0"/>
              <w:divBdr>
                <w:top w:val="none" w:sz="0" w:space="0" w:color="auto"/>
                <w:left w:val="none" w:sz="0" w:space="0" w:color="auto"/>
                <w:bottom w:val="none" w:sz="0" w:space="0" w:color="auto"/>
                <w:right w:val="none" w:sz="0" w:space="0" w:color="auto"/>
              </w:divBdr>
            </w:div>
            <w:div w:id="1861048891">
              <w:marLeft w:val="0"/>
              <w:marRight w:val="0"/>
              <w:marTop w:val="0"/>
              <w:marBottom w:val="0"/>
              <w:divBdr>
                <w:top w:val="none" w:sz="0" w:space="0" w:color="auto"/>
                <w:left w:val="none" w:sz="0" w:space="0" w:color="auto"/>
                <w:bottom w:val="none" w:sz="0" w:space="0" w:color="auto"/>
                <w:right w:val="none" w:sz="0" w:space="0" w:color="auto"/>
              </w:divBdr>
            </w:div>
            <w:div w:id="540169224">
              <w:marLeft w:val="0"/>
              <w:marRight w:val="0"/>
              <w:marTop w:val="0"/>
              <w:marBottom w:val="0"/>
              <w:divBdr>
                <w:top w:val="none" w:sz="0" w:space="0" w:color="auto"/>
                <w:left w:val="none" w:sz="0" w:space="0" w:color="auto"/>
                <w:bottom w:val="none" w:sz="0" w:space="0" w:color="auto"/>
                <w:right w:val="none" w:sz="0" w:space="0" w:color="auto"/>
              </w:divBdr>
            </w:div>
            <w:div w:id="1184243116">
              <w:marLeft w:val="0"/>
              <w:marRight w:val="0"/>
              <w:marTop w:val="0"/>
              <w:marBottom w:val="0"/>
              <w:divBdr>
                <w:top w:val="none" w:sz="0" w:space="0" w:color="auto"/>
                <w:left w:val="none" w:sz="0" w:space="0" w:color="auto"/>
                <w:bottom w:val="none" w:sz="0" w:space="0" w:color="auto"/>
                <w:right w:val="none" w:sz="0" w:space="0" w:color="auto"/>
              </w:divBdr>
            </w:div>
            <w:div w:id="49885691">
              <w:marLeft w:val="0"/>
              <w:marRight w:val="0"/>
              <w:marTop w:val="0"/>
              <w:marBottom w:val="0"/>
              <w:divBdr>
                <w:top w:val="none" w:sz="0" w:space="0" w:color="auto"/>
                <w:left w:val="none" w:sz="0" w:space="0" w:color="auto"/>
                <w:bottom w:val="none" w:sz="0" w:space="0" w:color="auto"/>
                <w:right w:val="none" w:sz="0" w:space="0" w:color="auto"/>
              </w:divBdr>
            </w:div>
            <w:div w:id="33702813">
              <w:marLeft w:val="0"/>
              <w:marRight w:val="0"/>
              <w:marTop w:val="0"/>
              <w:marBottom w:val="0"/>
              <w:divBdr>
                <w:top w:val="none" w:sz="0" w:space="0" w:color="auto"/>
                <w:left w:val="none" w:sz="0" w:space="0" w:color="auto"/>
                <w:bottom w:val="none" w:sz="0" w:space="0" w:color="auto"/>
                <w:right w:val="none" w:sz="0" w:space="0" w:color="auto"/>
              </w:divBdr>
            </w:div>
            <w:div w:id="1053385741">
              <w:marLeft w:val="0"/>
              <w:marRight w:val="0"/>
              <w:marTop w:val="0"/>
              <w:marBottom w:val="0"/>
              <w:divBdr>
                <w:top w:val="none" w:sz="0" w:space="0" w:color="auto"/>
                <w:left w:val="none" w:sz="0" w:space="0" w:color="auto"/>
                <w:bottom w:val="none" w:sz="0" w:space="0" w:color="auto"/>
                <w:right w:val="none" w:sz="0" w:space="0" w:color="auto"/>
              </w:divBdr>
            </w:div>
            <w:div w:id="1000935677">
              <w:marLeft w:val="0"/>
              <w:marRight w:val="0"/>
              <w:marTop w:val="0"/>
              <w:marBottom w:val="0"/>
              <w:divBdr>
                <w:top w:val="none" w:sz="0" w:space="0" w:color="auto"/>
                <w:left w:val="none" w:sz="0" w:space="0" w:color="auto"/>
                <w:bottom w:val="none" w:sz="0" w:space="0" w:color="auto"/>
                <w:right w:val="none" w:sz="0" w:space="0" w:color="auto"/>
              </w:divBdr>
            </w:div>
            <w:div w:id="332923350">
              <w:marLeft w:val="0"/>
              <w:marRight w:val="0"/>
              <w:marTop w:val="0"/>
              <w:marBottom w:val="0"/>
              <w:divBdr>
                <w:top w:val="none" w:sz="0" w:space="0" w:color="auto"/>
                <w:left w:val="none" w:sz="0" w:space="0" w:color="auto"/>
                <w:bottom w:val="none" w:sz="0" w:space="0" w:color="auto"/>
                <w:right w:val="none" w:sz="0" w:space="0" w:color="auto"/>
              </w:divBdr>
            </w:div>
            <w:div w:id="1337534441">
              <w:marLeft w:val="0"/>
              <w:marRight w:val="0"/>
              <w:marTop w:val="0"/>
              <w:marBottom w:val="0"/>
              <w:divBdr>
                <w:top w:val="none" w:sz="0" w:space="0" w:color="auto"/>
                <w:left w:val="none" w:sz="0" w:space="0" w:color="auto"/>
                <w:bottom w:val="none" w:sz="0" w:space="0" w:color="auto"/>
                <w:right w:val="none" w:sz="0" w:space="0" w:color="auto"/>
              </w:divBdr>
            </w:div>
            <w:div w:id="1627663864">
              <w:marLeft w:val="0"/>
              <w:marRight w:val="0"/>
              <w:marTop w:val="0"/>
              <w:marBottom w:val="0"/>
              <w:divBdr>
                <w:top w:val="none" w:sz="0" w:space="0" w:color="auto"/>
                <w:left w:val="none" w:sz="0" w:space="0" w:color="auto"/>
                <w:bottom w:val="none" w:sz="0" w:space="0" w:color="auto"/>
                <w:right w:val="none" w:sz="0" w:space="0" w:color="auto"/>
              </w:divBdr>
            </w:div>
            <w:div w:id="1622150158">
              <w:marLeft w:val="0"/>
              <w:marRight w:val="0"/>
              <w:marTop w:val="0"/>
              <w:marBottom w:val="0"/>
              <w:divBdr>
                <w:top w:val="none" w:sz="0" w:space="0" w:color="auto"/>
                <w:left w:val="none" w:sz="0" w:space="0" w:color="auto"/>
                <w:bottom w:val="none" w:sz="0" w:space="0" w:color="auto"/>
                <w:right w:val="none" w:sz="0" w:space="0" w:color="auto"/>
              </w:divBdr>
            </w:div>
            <w:div w:id="787160552">
              <w:marLeft w:val="0"/>
              <w:marRight w:val="0"/>
              <w:marTop w:val="0"/>
              <w:marBottom w:val="0"/>
              <w:divBdr>
                <w:top w:val="none" w:sz="0" w:space="0" w:color="auto"/>
                <w:left w:val="none" w:sz="0" w:space="0" w:color="auto"/>
                <w:bottom w:val="none" w:sz="0" w:space="0" w:color="auto"/>
                <w:right w:val="none" w:sz="0" w:space="0" w:color="auto"/>
              </w:divBdr>
            </w:div>
            <w:div w:id="1039744078">
              <w:marLeft w:val="0"/>
              <w:marRight w:val="0"/>
              <w:marTop w:val="0"/>
              <w:marBottom w:val="0"/>
              <w:divBdr>
                <w:top w:val="none" w:sz="0" w:space="0" w:color="auto"/>
                <w:left w:val="none" w:sz="0" w:space="0" w:color="auto"/>
                <w:bottom w:val="none" w:sz="0" w:space="0" w:color="auto"/>
                <w:right w:val="none" w:sz="0" w:space="0" w:color="auto"/>
              </w:divBdr>
            </w:div>
            <w:div w:id="2074573566">
              <w:marLeft w:val="0"/>
              <w:marRight w:val="0"/>
              <w:marTop w:val="0"/>
              <w:marBottom w:val="0"/>
              <w:divBdr>
                <w:top w:val="none" w:sz="0" w:space="0" w:color="auto"/>
                <w:left w:val="none" w:sz="0" w:space="0" w:color="auto"/>
                <w:bottom w:val="none" w:sz="0" w:space="0" w:color="auto"/>
                <w:right w:val="none" w:sz="0" w:space="0" w:color="auto"/>
              </w:divBdr>
            </w:div>
            <w:div w:id="673993305">
              <w:marLeft w:val="0"/>
              <w:marRight w:val="0"/>
              <w:marTop w:val="0"/>
              <w:marBottom w:val="0"/>
              <w:divBdr>
                <w:top w:val="none" w:sz="0" w:space="0" w:color="auto"/>
                <w:left w:val="none" w:sz="0" w:space="0" w:color="auto"/>
                <w:bottom w:val="none" w:sz="0" w:space="0" w:color="auto"/>
                <w:right w:val="none" w:sz="0" w:space="0" w:color="auto"/>
              </w:divBdr>
            </w:div>
            <w:div w:id="1705406046">
              <w:marLeft w:val="0"/>
              <w:marRight w:val="0"/>
              <w:marTop w:val="0"/>
              <w:marBottom w:val="0"/>
              <w:divBdr>
                <w:top w:val="none" w:sz="0" w:space="0" w:color="auto"/>
                <w:left w:val="none" w:sz="0" w:space="0" w:color="auto"/>
                <w:bottom w:val="none" w:sz="0" w:space="0" w:color="auto"/>
                <w:right w:val="none" w:sz="0" w:space="0" w:color="auto"/>
              </w:divBdr>
            </w:div>
            <w:div w:id="991450730">
              <w:marLeft w:val="0"/>
              <w:marRight w:val="0"/>
              <w:marTop w:val="0"/>
              <w:marBottom w:val="0"/>
              <w:divBdr>
                <w:top w:val="none" w:sz="0" w:space="0" w:color="auto"/>
                <w:left w:val="none" w:sz="0" w:space="0" w:color="auto"/>
                <w:bottom w:val="none" w:sz="0" w:space="0" w:color="auto"/>
                <w:right w:val="none" w:sz="0" w:space="0" w:color="auto"/>
              </w:divBdr>
            </w:div>
            <w:div w:id="1584532155">
              <w:marLeft w:val="0"/>
              <w:marRight w:val="0"/>
              <w:marTop w:val="0"/>
              <w:marBottom w:val="0"/>
              <w:divBdr>
                <w:top w:val="none" w:sz="0" w:space="0" w:color="auto"/>
                <w:left w:val="none" w:sz="0" w:space="0" w:color="auto"/>
                <w:bottom w:val="none" w:sz="0" w:space="0" w:color="auto"/>
                <w:right w:val="none" w:sz="0" w:space="0" w:color="auto"/>
              </w:divBdr>
            </w:div>
          </w:divsChild>
        </w:div>
        <w:div w:id="177937518">
          <w:marLeft w:val="0"/>
          <w:marRight w:val="0"/>
          <w:marTop w:val="0"/>
          <w:marBottom w:val="0"/>
          <w:divBdr>
            <w:top w:val="none" w:sz="0" w:space="0" w:color="auto"/>
            <w:left w:val="none" w:sz="0" w:space="0" w:color="auto"/>
            <w:bottom w:val="none" w:sz="0" w:space="0" w:color="auto"/>
            <w:right w:val="none" w:sz="0" w:space="0" w:color="auto"/>
          </w:divBdr>
          <w:divsChild>
            <w:div w:id="1933931368">
              <w:marLeft w:val="0"/>
              <w:marRight w:val="0"/>
              <w:marTop w:val="0"/>
              <w:marBottom w:val="0"/>
              <w:divBdr>
                <w:top w:val="none" w:sz="0" w:space="0" w:color="auto"/>
                <w:left w:val="none" w:sz="0" w:space="0" w:color="auto"/>
                <w:bottom w:val="none" w:sz="0" w:space="0" w:color="auto"/>
                <w:right w:val="none" w:sz="0" w:space="0" w:color="auto"/>
              </w:divBdr>
            </w:div>
          </w:divsChild>
        </w:div>
        <w:div w:id="977029228">
          <w:marLeft w:val="0"/>
          <w:marRight w:val="0"/>
          <w:marTop w:val="0"/>
          <w:marBottom w:val="0"/>
          <w:divBdr>
            <w:top w:val="none" w:sz="0" w:space="0" w:color="auto"/>
            <w:left w:val="none" w:sz="0" w:space="0" w:color="auto"/>
            <w:bottom w:val="none" w:sz="0" w:space="0" w:color="auto"/>
            <w:right w:val="none" w:sz="0" w:space="0" w:color="auto"/>
          </w:divBdr>
          <w:divsChild>
            <w:div w:id="1001742837">
              <w:marLeft w:val="0"/>
              <w:marRight w:val="0"/>
              <w:marTop w:val="0"/>
              <w:marBottom w:val="0"/>
              <w:divBdr>
                <w:top w:val="none" w:sz="0" w:space="0" w:color="auto"/>
                <w:left w:val="none" w:sz="0" w:space="0" w:color="auto"/>
                <w:bottom w:val="none" w:sz="0" w:space="0" w:color="auto"/>
                <w:right w:val="none" w:sz="0" w:space="0" w:color="auto"/>
              </w:divBdr>
            </w:div>
            <w:div w:id="623005923">
              <w:marLeft w:val="0"/>
              <w:marRight w:val="0"/>
              <w:marTop w:val="0"/>
              <w:marBottom w:val="0"/>
              <w:divBdr>
                <w:top w:val="none" w:sz="0" w:space="0" w:color="auto"/>
                <w:left w:val="none" w:sz="0" w:space="0" w:color="auto"/>
                <w:bottom w:val="none" w:sz="0" w:space="0" w:color="auto"/>
                <w:right w:val="none" w:sz="0" w:space="0" w:color="auto"/>
              </w:divBdr>
            </w:div>
            <w:div w:id="2041543967">
              <w:marLeft w:val="0"/>
              <w:marRight w:val="0"/>
              <w:marTop w:val="0"/>
              <w:marBottom w:val="0"/>
              <w:divBdr>
                <w:top w:val="none" w:sz="0" w:space="0" w:color="auto"/>
                <w:left w:val="none" w:sz="0" w:space="0" w:color="auto"/>
                <w:bottom w:val="none" w:sz="0" w:space="0" w:color="auto"/>
                <w:right w:val="none" w:sz="0" w:space="0" w:color="auto"/>
              </w:divBdr>
            </w:div>
            <w:div w:id="1642614186">
              <w:marLeft w:val="0"/>
              <w:marRight w:val="0"/>
              <w:marTop w:val="0"/>
              <w:marBottom w:val="0"/>
              <w:divBdr>
                <w:top w:val="none" w:sz="0" w:space="0" w:color="auto"/>
                <w:left w:val="none" w:sz="0" w:space="0" w:color="auto"/>
                <w:bottom w:val="none" w:sz="0" w:space="0" w:color="auto"/>
                <w:right w:val="none" w:sz="0" w:space="0" w:color="auto"/>
              </w:divBdr>
            </w:div>
            <w:div w:id="1830244684">
              <w:marLeft w:val="0"/>
              <w:marRight w:val="0"/>
              <w:marTop w:val="0"/>
              <w:marBottom w:val="0"/>
              <w:divBdr>
                <w:top w:val="none" w:sz="0" w:space="0" w:color="auto"/>
                <w:left w:val="none" w:sz="0" w:space="0" w:color="auto"/>
                <w:bottom w:val="none" w:sz="0" w:space="0" w:color="auto"/>
                <w:right w:val="none" w:sz="0" w:space="0" w:color="auto"/>
              </w:divBdr>
            </w:div>
            <w:div w:id="1588155846">
              <w:marLeft w:val="0"/>
              <w:marRight w:val="0"/>
              <w:marTop w:val="0"/>
              <w:marBottom w:val="0"/>
              <w:divBdr>
                <w:top w:val="none" w:sz="0" w:space="0" w:color="auto"/>
                <w:left w:val="none" w:sz="0" w:space="0" w:color="auto"/>
                <w:bottom w:val="none" w:sz="0" w:space="0" w:color="auto"/>
                <w:right w:val="none" w:sz="0" w:space="0" w:color="auto"/>
              </w:divBdr>
            </w:div>
            <w:div w:id="2101101711">
              <w:marLeft w:val="0"/>
              <w:marRight w:val="0"/>
              <w:marTop w:val="0"/>
              <w:marBottom w:val="0"/>
              <w:divBdr>
                <w:top w:val="none" w:sz="0" w:space="0" w:color="auto"/>
                <w:left w:val="none" w:sz="0" w:space="0" w:color="auto"/>
                <w:bottom w:val="none" w:sz="0" w:space="0" w:color="auto"/>
                <w:right w:val="none" w:sz="0" w:space="0" w:color="auto"/>
              </w:divBdr>
            </w:div>
            <w:div w:id="1541475226">
              <w:marLeft w:val="0"/>
              <w:marRight w:val="0"/>
              <w:marTop w:val="0"/>
              <w:marBottom w:val="0"/>
              <w:divBdr>
                <w:top w:val="none" w:sz="0" w:space="0" w:color="auto"/>
                <w:left w:val="none" w:sz="0" w:space="0" w:color="auto"/>
                <w:bottom w:val="none" w:sz="0" w:space="0" w:color="auto"/>
                <w:right w:val="none" w:sz="0" w:space="0" w:color="auto"/>
              </w:divBdr>
            </w:div>
            <w:div w:id="1303578755">
              <w:marLeft w:val="0"/>
              <w:marRight w:val="0"/>
              <w:marTop w:val="0"/>
              <w:marBottom w:val="0"/>
              <w:divBdr>
                <w:top w:val="none" w:sz="0" w:space="0" w:color="auto"/>
                <w:left w:val="none" w:sz="0" w:space="0" w:color="auto"/>
                <w:bottom w:val="none" w:sz="0" w:space="0" w:color="auto"/>
                <w:right w:val="none" w:sz="0" w:space="0" w:color="auto"/>
              </w:divBdr>
            </w:div>
            <w:div w:id="1026830736">
              <w:marLeft w:val="0"/>
              <w:marRight w:val="0"/>
              <w:marTop w:val="0"/>
              <w:marBottom w:val="0"/>
              <w:divBdr>
                <w:top w:val="none" w:sz="0" w:space="0" w:color="auto"/>
                <w:left w:val="none" w:sz="0" w:space="0" w:color="auto"/>
                <w:bottom w:val="none" w:sz="0" w:space="0" w:color="auto"/>
                <w:right w:val="none" w:sz="0" w:space="0" w:color="auto"/>
              </w:divBdr>
            </w:div>
            <w:div w:id="1327250785">
              <w:marLeft w:val="0"/>
              <w:marRight w:val="0"/>
              <w:marTop w:val="0"/>
              <w:marBottom w:val="0"/>
              <w:divBdr>
                <w:top w:val="none" w:sz="0" w:space="0" w:color="auto"/>
                <w:left w:val="none" w:sz="0" w:space="0" w:color="auto"/>
                <w:bottom w:val="none" w:sz="0" w:space="0" w:color="auto"/>
                <w:right w:val="none" w:sz="0" w:space="0" w:color="auto"/>
              </w:divBdr>
            </w:div>
            <w:div w:id="535851548">
              <w:marLeft w:val="0"/>
              <w:marRight w:val="0"/>
              <w:marTop w:val="0"/>
              <w:marBottom w:val="0"/>
              <w:divBdr>
                <w:top w:val="none" w:sz="0" w:space="0" w:color="auto"/>
                <w:left w:val="none" w:sz="0" w:space="0" w:color="auto"/>
                <w:bottom w:val="none" w:sz="0" w:space="0" w:color="auto"/>
                <w:right w:val="none" w:sz="0" w:space="0" w:color="auto"/>
              </w:divBdr>
            </w:div>
          </w:divsChild>
        </w:div>
        <w:div w:id="321739262">
          <w:marLeft w:val="0"/>
          <w:marRight w:val="0"/>
          <w:marTop w:val="0"/>
          <w:marBottom w:val="0"/>
          <w:divBdr>
            <w:top w:val="none" w:sz="0" w:space="0" w:color="auto"/>
            <w:left w:val="none" w:sz="0" w:space="0" w:color="auto"/>
            <w:bottom w:val="none" w:sz="0" w:space="0" w:color="auto"/>
            <w:right w:val="none" w:sz="0" w:space="0" w:color="auto"/>
          </w:divBdr>
          <w:divsChild>
            <w:div w:id="187720476">
              <w:marLeft w:val="0"/>
              <w:marRight w:val="0"/>
              <w:marTop w:val="0"/>
              <w:marBottom w:val="0"/>
              <w:divBdr>
                <w:top w:val="none" w:sz="0" w:space="0" w:color="auto"/>
                <w:left w:val="none" w:sz="0" w:space="0" w:color="auto"/>
                <w:bottom w:val="none" w:sz="0" w:space="0" w:color="auto"/>
                <w:right w:val="none" w:sz="0" w:space="0" w:color="auto"/>
              </w:divBdr>
            </w:div>
            <w:div w:id="1027683670">
              <w:marLeft w:val="0"/>
              <w:marRight w:val="0"/>
              <w:marTop w:val="0"/>
              <w:marBottom w:val="0"/>
              <w:divBdr>
                <w:top w:val="none" w:sz="0" w:space="0" w:color="auto"/>
                <w:left w:val="none" w:sz="0" w:space="0" w:color="auto"/>
                <w:bottom w:val="none" w:sz="0" w:space="0" w:color="auto"/>
                <w:right w:val="none" w:sz="0" w:space="0" w:color="auto"/>
              </w:divBdr>
            </w:div>
            <w:div w:id="1470241838">
              <w:marLeft w:val="0"/>
              <w:marRight w:val="0"/>
              <w:marTop w:val="0"/>
              <w:marBottom w:val="0"/>
              <w:divBdr>
                <w:top w:val="none" w:sz="0" w:space="0" w:color="auto"/>
                <w:left w:val="none" w:sz="0" w:space="0" w:color="auto"/>
                <w:bottom w:val="none" w:sz="0" w:space="0" w:color="auto"/>
                <w:right w:val="none" w:sz="0" w:space="0" w:color="auto"/>
              </w:divBdr>
            </w:div>
            <w:div w:id="1412316088">
              <w:marLeft w:val="0"/>
              <w:marRight w:val="0"/>
              <w:marTop w:val="0"/>
              <w:marBottom w:val="0"/>
              <w:divBdr>
                <w:top w:val="none" w:sz="0" w:space="0" w:color="auto"/>
                <w:left w:val="none" w:sz="0" w:space="0" w:color="auto"/>
                <w:bottom w:val="none" w:sz="0" w:space="0" w:color="auto"/>
                <w:right w:val="none" w:sz="0" w:space="0" w:color="auto"/>
              </w:divBdr>
            </w:div>
          </w:divsChild>
        </w:div>
        <w:div w:id="1769423918">
          <w:marLeft w:val="0"/>
          <w:marRight w:val="0"/>
          <w:marTop w:val="0"/>
          <w:marBottom w:val="0"/>
          <w:divBdr>
            <w:top w:val="none" w:sz="0" w:space="0" w:color="auto"/>
            <w:left w:val="none" w:sz="0" w:space="0" w:color="auto"/>
            <w:bottom w:val="none" w:sz="0" w:space="0" w:color="auto"/>
            <w:right w:val="none" w:sz="0" w:space="0" w:color="auto"/>
          </w:divBdr>
          <w:divsChild>
            <w:div w:id="177696568">
              <w:marLeft w:val="0"/>
              <w:marRight w:val="0"/>
              <w:marTop w:val="0"/>
              <w:marBottom w:val="0"/>
              <w:divBdr>
                <w:top w:val="none" w:sz="0" w:space="0" w:color="auto"/>
                <w:left w:val="none" w:sz="0" w:space="0" w:color="auto"/>
                <w:bottom w:val="none" w:sz="0" w:space="0" w:color="auto"/>
                <w:right w:val="none" w:sz="0" w:space="0" w:color="auto"/>
              </w:divBdr>
            </w:div>
            <w:div w:id="1921014621">
              <w:marLeft w:val="0"/>
              <w:marRight w:val="0"/>
              <w:marTop w:val="0"/>
              <w:marBottom w:val="0"/>
              <w:divBdr>
                <w:top w:val="none" w:sz="0" w:space="0" w:color="auto"/>
                <w:left w:val="none" w:sz="0" w:space="0" w:color="auto"/>
                <w:bottom w:val="none" w:sz="0" w:space="0" w:color="auto"/>
                <w:right w:val="none" w:sz="0" w:space="0" w:color="auto"/>
              </w:divBdr>
            </w:div>
            <w:div w:id="1518226437">
              <w:marLeft w:val="0"/>
              <w:marRight w:val="0"/>
              <w:marTop w:val="0"/>
              <w:marBottom w:val="0"/>
              <w:divBdr>
                <w:top w:val="none" w:sz="0" w:space="0" w:color="auto"/>
                <w:left w:val="none" w:sz="0" w:space="0" w:color="auto"/>
                <w:bottom w:val="none" w:sz="0" w:space="0" w:color="auto"/>
                <w:right w:val="none" w:sz="0" w:space="0" w:color="auto"/>
              </w:divBdr>
            </w:div>
            <w:div w:id="1071076321">
              <w:marLeft w:val="0"/>
              <w:marRight w:val="0"/>
              <w:marTop w:val="0"/>
              <w:marBottom w:val="0"/>
              <w:divBdr>
                <w:top w:val="none" w:sz="0" w:space="0" w:color="auto"/>
                <w:left w:val="none" w:sz="0" w:space="0" w:color="auto"/>
                <w:bottom w:val="none" w:sz="0" w:space="0" w:color="auto"/>
                <w:right w:val="none" w:sz="0" w:space="0" w:color="auto"/>
              </w:divBdr>
            </w:div>
            <w:div w:id="832798698">
              <w:marLeft w:val="0"/>
              <w:marRight w:val="0"/>
              <w:marTop w:val="0"/>
              <w:marBottom w:val="0"/>
              <w:divBdr>
                <w:top w:val="none" w:sz="0" w:space="0" w:color="auto"/>
                <w:left w:val="none" w:sz="0" w:space="0" w:color="auto"/>
                <w:bottom w:val="none" w:sz="0" w:space="0" w:color="auto"/>
                <w:right w:val="none" w:sz="0" w:space="0" w:color="auto"/>
              </w:divBdr>
            </w:div>
            <w:div w:id="226766093">
              <w:marLeft w:val="0"/>
              <w:marRight w:val="0"/>
              <w:marTop w:val="0"/>
              <w:marBottom w:val="0"/>
              <w:divBdr>
                <w:top w:val="none" w:sz="0" w:space="0" w:color="auto"/>
                <w:left w:val="none" w:sz="0" w:space="0" w:color="auto"/>
                <w:bottom w:val="none" w:sz="0" w:space="0" w:color="auto"/>
                <w:right w:val="none" w:sz="0" w:space="0" w:color="auto"/>
              </w:divBdr>
            </w:div>
            <w:div w:id="1621836353">
              <w:marLeft w:val="0"/>
              <w:marRight w:val="0"/>
              <w:marTop w:val="0"/>
              <w:marBottom w:val="0"/>
              <w:divBdr>
                <w:top w:val="none" w:sz="0" w:space="0" w:color="auto"/>
                <w:left w:val="none" w:sz="0" w:space="0" w:color="auto"/>
                <w:bottom w:val="none" w:sz="0" w:space="0" w:color="auto"/>
                <w:right w:val="none" w:sz="0" w:space="0" w:color="auto"/>
              </w:divBdr>
            </w:div>
            <w:div w:id="555236796">
              <w:marLeft w:val="0"/>
              <w:marRight w:val="0"/>
              <w:marTop w:val="0"/>
              <w:marBottom w:val="0"/>
              <w:divBdr>
                <w:top w:val="none" w:sz="0" w:space="0" w:color="auto"/>
                <w:left w:val="none" w:sz="0" w:space="0" w:color="auto"/>
                <w:bottom w:val="none" w:sz="0" w:space="0" w:color="auto"/>
                <w:right w:val="none" w:sz="0" w:space="0" w:color="auto"/>
              </w:divBdr>
            </w:div>
            <w:div w:id="1458917239">
              <w:marLeft w:val="0"/>
              <w:marRight w:val="0"/>
              <w:marTop w:val="0"/>
              <w:marBottom w:val="0"/>
              <w:divBdr>
                <w:top w:val="none" w:sz="0" w:space="0" w:color="auto"/>
                <w:left w:val="none" w:sz="0" w:space="0" w:color="auto"/>
                <w:bottom w:val="none" w:sz="0" w:space="0" w:color="auto"/>
                <w:right w:val="none" w:sz="0" w:space="0" w:color="auto"/>
              </w:divBdr>
            </w:div>
            <w:div w:id="30807247">
              <w:marLeft w:val="0"/>
              <w:marRight w:val="0"/>
              <w:marTop w:val="0"/>
              <w:marBottom w:val="0"/>
              <w:divBdr>
                <w:top w:val="none" w:sz="0" w:space="0" w:color="auto"/>
                <w:left w:val="none" w:sz="0" w:space="0" w:color="auto"/>
                <w:bottom w:val="none" w:sz="0" w:space="0" w:color="auto"/>
                <w:right w:val="none" w:sz="0" w:space="0" w:color="auto"/>
              </w:divBdr>
            </w:div>
            <w:div w:id="1270511107">
              <w:marLeft w:val="0"/>
              <w:marRight w:val="0"/>
              <w:marTop w:val="0"/>
              <w:marBottom w:val="0"/>
              <w:divBdr>
                <w:top w:val="none" w:sz="0" w:space="0" w:color="auto"/>
                <w:left w:val="none" w:sz="0" w:space="0" w:color="auto"/>
                <w:bottom w:val="none" w:sz="0" w:space="0" w:color="auto"/>
                <w:right w:val="none" w:sz="0" w:space="0" w:color="auto"/>
              </w:divBdr>
            </w:div>
            <w:div w:id="1014066388">
              <w:marLeft w:val="0"/>
              <w:marRight w:val="0"/>
              <w:marTop w:val="0"/>
              <w:marBottom w:val="0"/>
              <w:divBdr>
                <w:top w:val="none" w:sz="0" w:space="0" w:color="auto"/>
                <w:left w:val="none" w:sz="0" w:space="0" w:color="auto"/>
                <w:bottom w:val="none" w:sz="0" w:space="0" w:color="auto"/>
                <w:right w:val="none" w:sz="0" w:space="0" w:color="auto"/>
              </w:divBdr>
            </w:div>
            <w:div w:id="1098453636">
              <w:marLeft w:val="0"/>
              <w:marRight w:val="0"/>
              <w:marTop w:val="0"/>
              <w:marBottom w:val="0"/>
              <w:divBdr>
                <w:top w:val="none" w:sz="0" w:space="0" w:color="auto"/>
                <w:left w:val="none" w:sz="0" w:space="0" w:color="auto"/>
                <w:bottom w:val="none" w:sz="0" w:space="0" w:color="auto"/>
                <w:right w:val="none" w:sz="0" w:space="0" w:color="auto"/>
              </w:divBdr>
            </w:div>
            <w:div w:id="1258169310">
              <w:marLeft w:val="0"/>
              <w:marRight w:val="0"/>
              <w:marTop w:val="0"/>
              <w:marBottom w:val="0"/>
              <w:divBdr>
                <w:top w:val="none" w:sz="0" w:space="0" w:color="auto"/>
                <w:left w:val="none" w:sz="0" w:space="0" w:color="auto"/>
                <w:bottom w:val="none" w:sz="0" w:space="0" w:color="auto"/>
                <w:right w:val="none" w:sz="0" w:space="0" w:color="auto"/>
              </w:divBdr>
            </w:div>
            <w:div w:id="813370419">
              <w:marLeft w:val="0"/>
              <w:marRight w:val="0"/>
              <w:marTop w:val="0"/>
              <w:marBottom w:val="0"/>
              <w:divBdr>
                <w:top w:val="none" w:sz="0" w:space="0" w:color="auto"/>
                <w:left w:val="none" w:sz="0" w:space="0" w:color="auto"/>
                <w:bottom w:val="none" w:sz="0" w:space="0" w:color="auto"/>
                <w:right w:val="none" w:sz="0" w:space="0" w:color="auto"/>
              </w:divBdr>
            </w:div>
            <w:div w:id="354035960">
              <w:marLeft w:val="0"/>
              <w:marRight w:val="0"/>
              <w:marTop w:val="0"/>
              <w:marBottom w:val="0"/>
              <w:divBdr>
                <w:top w:val="none" w:sz="0" w:space="0" w:color="auto"/>
                <w:left w:val="none" w:sz="0" w:space="0" w:color="auto"/>
                <w:bottom w:val="none" w:sz="0" w:space="0" w:color="auto"/>
                <w:right w:val="none" w:sz="0" w:space="0" w:color="auto"/>
              </w:divBdr>
            </w:div>
            <w:div w:id="1358239038">
              <w:marLeft w:val="0"/>
              <w:marRight w:val="0"/>
              <w:marTop w:val="0"/>
              <w:marBottom w:val="0"/>
              <w:divBdr>
                <w:top w:val="none" w:sz="0" w:space="0" w:color="auto"/>
                <w:left w:val="none" w:sz="0" w:space="0" w:color="auto"/>
                <w:bottom w:val="none" w:sz="0" w:space="0" w:color="auto"/>
                <w:right w:val="none" w:sz="0" w:space="0" w:color="auto"/>
              </w:divBdr>
            </w:div>
            <w:div w:id="2095279655">
              <w:marLeft w:val="0"/>
              <w:marRight w:val="0"/>
              <w:marTop w:val="0"/>
              <w:marBottom w:val="0"/>
              <w:divBdr>
                <w:top w:val="none" w:sz="0" w:space="0" w:color="auto"/>
                <w:left w:val="none" w:sz="0" w:space="0" w:color="auto"/>
                <w:bottom w:val="none" w:sz="0" w:space="0" w:color="auto"/>
                <w:right w:val="none" w:sz="0" w:space="0" w:color="auto"/>
              </w:divBdr>
            </w:div>
          </w:divsChild>
        </w:div>
        <w:div w:id="1108963257">
          <w:marLeft w:val="0"/>
          <w:marRight w:val="0"/>
          <w:marTop w:val="0"/>
          <w:marBottom w:val="0"/>
          <w:divBdr>
            <w:top w:val="none" w:sz="0" w:space="0" w:color="auto"/>
            <w:left w:val="none" w:sz="0" w:space="0" w:color="auto"/>
            <w:bottom w:val="none" w:sz="0" w:space="0" w:color="auto"/>
            <w:right w:val="none" w:sz="0" w:space="0" w:color="auto"/>
          </w:divBdr>
          <w:divsChild>
            <w:div w:id="373624925">
              <w:marLeft w:val="0"/>
              <w:marRight w:val="0"/>
              <w:marTop w:val="0"/>
              <w:marBottom w:val="0"/>
              <w:divBdr>
                <w:top w:val="none" w:sz="0" w:space="0" w:color="auto"/>
                <w:left w:val="none" w:sz="0" w:space="0" w:color="auto"/>
                <w:bottom w:val="none" w:sz="0" w:space="0" w:color="auto"/>
                <w:right w:val="none" w:sz="0" w:space="0" w:color="auto"/>
              </w:divBdr>
            </w:div>
            <w:div w:id="575474719">
              <w:marLeft w:val="0"/>
              <w:marRight w:val="0"/>
              <w:marTop w:val="0"/>
              <w:marBottom w:val="0"/>
              <w:divBdr>
                <w:top w:val="none" w:sz="0" w:space="0" w:color="auto"/>
                <w:left w:val="none" w:sz="0" w:space="0" w:color="auto"/>
                <w:bottom w:val="none" w:sz="0" w:space="0" w:color="auto"/>
                <w:right w:val="none" w:sz="0" w:space="0" w:color="auto"/>
              </w:divBdr>
            </w:div>
            <w:div w:id="21904633">
              <w:marLeft w:val="0"/>
              <w:marRight w:val="0"/>
              <w:marTop w:val="0"/>
              <w:marBottom w:val="0"/>
              <w:divBdr>
                <w:top w:val="none" w:sz="0" w:space="0" w:color="auto"/>
                <w:left w:val="none" w:sz="0" w:space="0" w:color="auto"/>
                <w:bottom w:val="none" w:sz="0" w:space="0" w:color="auto"/>
                <w:right w:val="none" w:sz="0" w:space="0" w:color="auto"/>
              </w:divBdr>
            </w:div>
            <w:div w:id="402457192">
              <w:marLeft w:val="0"/>
              <w:marRight w:val="0"/>
              <w:marTop w:val="0"/>
              <w:marBottom w:val="0"/>
              <w:divBdr>
                <w:top w:val="none" w:sz="0" w:space="0" w:color="auto"/>
                <w:left w:val="none" w:sz="0" w:space="0" w:color="auto"/>
                <w:bottom w:val="none" w:sz="0" w:space="0" w:color="auto"/>
                <w:right w:val="none" w:sz="0" w:space="0" w:color="auto"/>
              </w:divBdr>
            </w:div>
            <w:div w:id="598413973">
              <w:marLeft w:val="0"/>
              <w:marRight w:val="0"/>
              <w:marTop w:val="0"/>
              <w:marBottom w:val="0"/>
              <w:divBdr>
                <w:top w:val="none" w:sz="0" w:space="0" w:color="auto"/>
                <w:left w:val="none" w:sz="0" w:space="0" w:color="auto"/>
                <w:bottom w:val="none" w:sz="0" w:space="0" w:color="auto"/>
                <w:right w:val="none" w:sz="0" w:space="0" w:color="auto"/>
              </w:divBdr>
            </w:div>
            <w:div w:id="886572947">
              <w:marLeft w:val="0"/>
              <w:marRight w:val="0"/>
              <w:marTop w:val="0"/>
              <w:marBottom w:val="0"/>
              <w:divBdr>
                <w:top w:val="none" w:sz="0" w:space="0" w:color="auto"/>
                <w:left w:val="none" w:sz="0" w:space="0" w:color="auto"/>
                <w:bottom w:val="none" w:sz="0" w:space="0" w:color="auto"/>
                <w:right w:val="none" w:sz="0" w:space="0" w:color="auto"/>
              </w:divBdr>
            </w:div>
            <w:div w:id="1266888767">
              <w:marLeft w:val="0"/>
              <w:marRight w:val="0"/>
              <w:marTop w:val="0"/>
              <w:marBottom w:val="0"/>
              <w:divBdr>
                <w:top w:val="none" w:sz="0" w:space="0" w:color="auto"/>
                <w:left w:val="none" w:sz="0" w:space="0" w:color="auto"/>
                <w:bottom w:val="none" w:sz="0" w:space="0" w:color="auto"/>
                <w:right w:val="none" w:sz="0" w:space="0" w:color="auto"/>
              </w:divBdr>
            </w:div>
            <w:div w:id="257955597">
              <w:marLeft w:val="0"/>
              <w:marRight w:val="0"/>
              <w:marTop w:val="0"/>
              <w:marBottom w:val="0"/>
              <w:divBdr>
                <w:top w:val="none" w:sz="0" w:space="0" w:color="auto"/>
                <w:left w:val="none" w:sz="0" w:space="0" w:color="auto"/>
                <w:bottom w:val="none" w:sz="0" w:space="0" w:color="auto"/>
                <w:right w:val="none" w:sz="0" w:space="0" w:color="auto"/>
              </w:divBdr>
            </w:div>
            <w:div w:id="1125469134">
              <w:marLeft w:val="0"/>
              <w:marRight w:val="0"/>
              <w:marTop w:val="0"/>
              <w:marBottom w:val="0"/>
              <w:divBdr>
                <w:top w:val="none" w:sz="0" w:space="0" w:color="auto"/>
                <w:left w:val="none" w:sz="0" w:space="0" w:color="auto"/>
                <w:bottom w:val="none" w:sz="0" w:space="0" w:color="auto"/>
                <w:right w:val="none" w:sz="0" w:space="0" w:color="auto"/>
              </w:divBdr>
            </w:div>
            <w:div w:id="36323381">
              <w:marLeft w:val="0"/>
              <w:marRight w:val="0"/>
              <w:marTop w:val="0"/>
              <w:marBottom w:val="0"/>
              <w:divBdr>
                <w:top w:val="none" w:sz="0" w:space="0" w:color="auto"/>
                <w:left w:val="none" w:sz="0" w:space="0" w:color="auto"/>
                <w:bottom w:val="none" w:sz="0" w:space="0" w:color="auto"/>
                <w:right w:val="none" w:sz="0" w:space="0" w:color="auto"/>
              </w:divBdr>
            </w:div>
          </w:divsChild>
        </w:div>
        <w:div w:id="388117689">
          <w:marLeft w:val="0"/>
          <w:marRight w:val="0"/>
          <w:marTop w:val="0"/>
          <w:marBottom w:val="0"/>
          <w:divBdr>
            <w:top w:val="none" w:sz="0" w:space="0" w:color="auto"/>
            <w:left w:val="none" w:sz="0" w:space="0" w:color="auto"/>
            <w:bottom w:val="none" w:sz="0" w:space="0" w:color="auto"/>
            <w:right w:val="none" w:sz="0" w:space="0" w:color="auto"/>
          </w:divBdr>
          <w:divsChild>
            <w:div w:id="578641542">
              <w:marLeft w:val="0"/>
              <w:marRight w:val="0"/>
              <w:marTop w:val="0"/>
              <w:marBottom w:val="0"/>
              <w:divBdr>
                <w:top w:val="none" w:sz="0" w:space="0" w:color="auto"/>
                <w:left w:val="none" w:sz="0" w:space="0" w:color="auto"/>
                <w:bottom w:val="none" w:sz="0" w:space="0" w:color="auto"/>
                <w:right w:val="none" w:sz="0" w:space="0" w:color="auto"/>
              </w:divBdr>
            </w:div>
            <w:div w:id="764151531">
              <w:marLeft w:val="0"/>
              <w:marRight w:val="0"/>
              <w:marTop w:val="0"/>
              <w:marBottom w:val="0"/>
              <w:divBdr>
                <w:top w:val="none" w:sz="0" w:space="0" w:color="auto"/>
                <w:left w:val="none" w:sz="0" w:space="0" w:color="auto"/>
                <w:bottom w:val="none" w:sz="0" w:space="0" w:color="auto"/>
                <w:right w:val="none" w:sz="0" w:space="0" w:color="auto"/>
              </w:divBdr>
            </w:div>
            <w:div w:id="1688943783">
              <w:marLeft w:val="0"/>
              <w:marRight w:val="0"/>
              <w:marTop w:val="0"/>
              <w:marBottom w:val="0"/>
              <w:divBdr>
                <w:top w:val="none" w:sz="0" w:space="0" w:color="auto"/>
                <w:left w:val="none" w:sz="0" w:space="0" w:color="auto"/>
                <w:bottom w:val="none" w:sz="0" w:space="0" w:color="auto"/>
                <w:right w:val="none" w:sz="0" w:space="0" w:color="auto"/>
              </w:divBdr>
            </w:div>
            <w:div w:id="2124224203">
              <w:marLeft w:val="0"/>
              <w:marRight w:val="0"/>
              <w:marTop w:val="0"/>
              <w:marBottom w:val="0"/>
              <w:divBdr>
                <w:top w:val="none" w:sz="0" w:space="0" w:color="auto"/>
                <w:left w:val="none" w:sz="0" w:space="0" w:color="auto"/>
                <w:bottom w:val="none" w:sz="0" w:space="0" w:color="auto"/>
                <w:right w:val="none" w:sz="0" w:space="0" w:color="auto"/>
              </w:divBdr>
            </w:div>
            <w:div w:id="1674184574">
              <w:marLeft w:val="0"/>
              <w:marRight w:val="0"/>
              <w:marTop w:val="0"/>
              <w:marBottom w:val="0"/>
              <w:divBdr>
                <w:top w:val="none" w:sz="0" w:space="0" w:color="auto"/>
                <w:left w:val="none" w:sz="0" w:space="0" w:color="auto"/>
                <w:bottom w:val="none" w:sz="0" w:space="0" w:color="auto"/>
                <w:right w:val="none" w:sz="0" w:space="0" w:color="auto"/>
              </w:divBdr>
            </w:div>
            <w:div w:id="1956788597">
              <w:marLeft w:val="0"/>
              <w:marRight w:val="0"/>
              <w:marTop w:val="0"/>
              <w:marBottom w:val="0"/>
              <w:divBdr>
                <w:top w:val="none" w:sz="0" w:space="0" w:color="auto"/>
                <w:left w:val="none" w:sz="0" w:space="0" w:color="auto"/>
                <w:bottom w:val="none" w:sz="0" w:space="0" w:color="auto"/>
                <w:right w:val="none" w:sz="0" w:space="0" w:color="auto"/>
              </w:divBdr>
            </w:div>
            <w:div w:id="2054620983">
              <w:marLeft w:val="0"/>
              <w:marRight w:val="0"/>
              <w:marTop w:val="0"/>
              <w:marBottom w:val="0"/>
              <w:divBdr>
                <w:top w:val="none" w:sz="0" w:space="0" w:color="auto"/>
                <w:left w:val="none" w:sz="0" w:space="0" w:color="auto"/>
                <w:bottom w:val="none" w:sz="0" w:space="0" w:color="auto"/>
                <w:right w:val="none" w:sz="0" w:space="0" w:color="auto"/>
              </w:divBdr>
            </w:div>
            <w:div w:id="423263541">
              <w:marLeft w:val="0"/>
              <w:marRight w:val="0"/>
              <w:marTop w:val="0"/>
              <w:marBottom w:val="0"/>
              <w:divBdr>
                <w:top w:val="none" w:sz="0" w:space="0" w:color="auto"/>
                <w:left w:val="none" w:sz="0" w:space="0" w:color="auto"/>
                <w:bottom w:val="none" w:sz="0" w:space="0" w:color="auto"/>
                <w:right w:val="none" w:sz="0" w:space="0" w:color="auto"/>
              </w:divBdr>
            </w:div>
            <w:div w:id="409624849">
              <w:marLeft w:val="0"/>
              <w:marRight w:val="0"/>
              <w:marTop w:val="0"/>
              <w:marBottom w:val="0"/>
              <w:divBdr>
                <w:top w:val="none" w:sz="0" w:space="0" w:color="auto"/>
                <w:left w:val="none" w:sz="0" w:space="0" w:color="auto"/>
                <w:bottom w:val="none" w:sz="0" w:space="0" w:color="auto"/>
                <w:right w:val="none" w:sz="0" w:space="0" w:color="auto"/>
              </w:divBdr>
            </w:div>
            <w:div w:id="816452815">
              <w:marLeft w:val="0"/>
              <w:marRight w:val="0"/>
              <w:marTop w:val="0"/>
              <w:marBottom w:val="0"/>
              <w:divBdr>
                <w:top w:val="none" w:sz="0" w:space="0" w:color="auto"/>
                <w:left w:val="none" w:sz="0" w:space="0" w:color="auto"/>
                <w:bottom w:val="none" w:sz="0" w:space="0" w:color="auto"/>
                <w:right w:val="none" w:sz="0" w:space="0" w:color="auto"/>
              </w:divBdr>
            </w:div>
            <w:div w:id="1661618647">
              <w:marLeft w:val="0"/>
              <w:marRight w:val="0"/>
              <w:marTop w:val="0"/>
              <w:marBottom w:val="0"/>
              <w:divBdr>
                <w:top w:val="none" w:sz="0" w:space="0" w:color="auto"/>
                <w:left w:val="none" w:sz="0" w:space="0" w:color="auto"/>
                <w:bottom w:val="none" w:sz="0" w:space="0" w:color="auto"/>
                <w:right w:val="none" w:sz="0" w:space="0" w:color="auto"/>
              </w:divBdr>
            </w:div>
            <w:div w:id="2079672442">
              <w:marLeft w:val="0"/>
              <w:marRight w:val="0"/>
              <w:marTop w:val="0"/>
              <w:marBottom w:val="0"/>
              <w:divBdr>
                <w:top w:val="none" w:sz="0" w:space="0" w:color="auto"/>
                <w:left w:val="none" w:sz="0" w:space="0" w:color="auto"/>
                <w:bottom w:val="none" w:sz="0" w:space="0" w:color="auto"/>
                <w:right w:val="none" w:sz="0" w:space="0" w:color="auto"/>
              </w:divBdr>
            </w:div>
            <w:div w:id="505559097">
              <w:marLeft w:val="0"/>
              <w:marRight w:val="0"/>
              <w:marTop w:val="0"/>
              <w:marBottom w:val="0"/>
              <w:divBdr>
                <w:top w:val="none" w:sz="0" w:space="0" w:color="auto"/>
                <w:left w:val="none" w:sz="0" w:space="0" w:color="auto"/>
                <w:bottom w:val="none" w:sz="0" w:space="0" w:color="auto"/>
                <w:right w:val="none" w:sz="0" w:space="0" w:color="auto"/>
              </w:divBdr>
            </w:div>
            <w:div w:id="1474984981">
              <w:marLeft w:val="0"/>
              <w:marRight w:val="0"/>
              <w:marTop w:val="0"/>
              <w:marBottom w:val="0"/>
              <w:divBdr>
                <w:top w:val="none" w:sz="0" w:space="0" w:color="auto"/>
                <w:left w:val="none" w:sz="0" w:space="0" w:color="auto"/>
                <w:bottom w:val="none" w:sz="0" w:space="0" w:color="auto"/>
                <w:right w:val="none" w:sz="0" w:space="0" w:color="auto"/>
              </w:divBdr>
            </w:div>
            <w:div w:id="1083259640">
              <w:marLeft w:val="0"/>
              <w:marRight w:val="0"/>
              <w:marTop w:val="0"/>
              <w:marBottom w:val="0"/>
              <w:divBdr>
                <w:top w:val="none" w:sz="0" w:space="0" w:color="auto"/>
                <w:left w:val="none" w:sz="0" w:space="0" w:color="auto"/>
                <w:bottom w:val="none" w:sz="0" w:space="0" w:color="auto"/>
                <w:right w:val="none" w:sz="0" w:space="0" w:color="auto"/>
              </w:divBdr>
            </w:div>
            <w:div w:id="1822576625">
              <w:marLeft w:val="0"/>
              <w:marRight w:val="0"/>
              <w:marTop w:val="0"/>
              <w:marBottom w:val="0"/>
              <w:divBdr>
                <w:top w:val="none" w:sz="0" w:space="0" w:color="auto"/>
                <w:left w:val="none" w:sz="0" w:space="0" w:color="auto"/>
                <w:bottom w:val="none" w:sz="0" w:space="0" w:color="auto"/>
                <w:right w:val="none" w:sz="0" w:space="0" w:color="auto"/>
              </w:divBdr>
            </w:div>
            <w:div w:id="1333217319">
              <w:marLeft w:val="0"/>
              <w:marRight w:val="0"/>
              <w:marTop w:val="0"/>
              <w:marBottom w:val="0"/>
              <w:divBdr>
                <w:top w:val="none" w:sz="0" w:space="0" w:color="auto"/>
                <w:left w:val="none" w:sz="0" w:space="0" w:color="auto"/>
                <w:bottom w:val="none" w:sz="0" w:space="0" w:color="auto"/>
                <w:right w:val="none" w:sz="0" w:space="0" w:color="auto"/>
              </w:divBdr>
            </w:div>
            <w:div w:id="1155682579">
              <w:marLeft w:val="0"/>
              <w:marRight w:val="0"/>
              <w:marTop w:val="0"/>
              <w:marBottom w:val="0"/>
              <w:divBdr>
                <w:top w:val="none" w:sz="0" w:space="0" w:color="auto"/>
                <w:left w:val="none" w:sz="0" w:space="0" w:color="auto"/>
                <w:bottom w:val="none" w:sz="0" w:space="0" w:color="auto"/>
                <w:right w:val="none" w:sz="0" w:space="0" w:color="auto"/>
              </w:divBdr>
            </w:div>
            <w:div w:id="1478916602">
              <w:marLeft w:val="0"/>
              <w:marRight w:val="0"/>
              <w:marTop w:val="0"/>
              <w:marBottom w:val="0"/>
              <w:divBdr>
                <w:top w:val="none" w:sz="0" w:space="0" w:color="auto"/>
                <w:left w:val="none" w:sz="0" w:space="0" w:color="auto"/>
                <w:bottom w:val="none" w:sz="0" w:space="0" w:color="auto"/>
                <w:right w:val="none" w:sz="0" w:space="0" w:color="auto"/>
              </w:divBdr>
            </w:div>
            <w:div w:id="1186359831">
              <w:marLeft w:val="0"/>
              <w:marRight w:val="0"/>
              <w:marTop w:val="0"/>
              <w:marBottom w:val="0"/>
              <w:divBdr>
                <w:top w:val="none" w:sz="0" w:space="0" w:color="auto"/>
                <w:left w:val="none" w:sz="0" w:space="0" w:color="auto"/>
                <w:bottom w:val="none" w:sz="0" w:space="0" w:color="auto"/>
                <w:right w:val="none" w:sz="0" w:space="0" w:color="auto"/>
              </w:divBdr>
            </w:div>
            <w:div w:id="404844483">
              <w:marLeft w:val="0"/>
              <w:marRight w:val="0"/>
              <w:marTop w:val="0"/>
              <w:marBottom w:val="0"/>
              <w:divBdr>
                <w:top w:val="none" w:sz="0" w:space="0" w:color="auto"/>
                <w:left w:val="none" w:sz="0" w:space="0" w:color="auto"/>
                <w:bottom w:val="none" w:sz="0" w:space="0" w:color="auto"/>
                <w:right w:val="none" w:sz="0" w:space="0" w:color="auto"/>
              </w:divBdr>
            </w:div>
            <w:div w:id="778305591">
              <w:marLeft w:val="0"/>
              <w:marRight w:val="0"/>
              <w:marTop w:val="0"/>
              <w:marBottom w:val="0"/>
              <w:divBdr>
                <w:top w:val="none" w:sz="0" w:space="0" w:color="auto"/>
                <w:left w:val="none" w:sz="0" w:space="0" w:color="auto"/>
                <w:bottom w:val="none" w:sz="0" w:space="0" w:color="auto"/>
                <w:right w:val="none" w:sz="0" w:space="0" w:color="auto"/>
              </w:divBdr>
            </w:div>
            <w:div w:id="1674604657">
              <w:marLeft w:val="0"/>
              <w:marRight w:val="0"/>
              <w:marTop w:val="0"/>
              <w:marBottom w:val="0"/>
              <w:divBdr>
                <w:top w:val="none" w:sz="0" w:space="0" w:color="auto"/>
                <w:left w:val="none" w:sz="0" w:space="0" w:color="auto"/>
                <w:bottom w:val="none" w:sz="0" w:space="0" w:color="auto"/>
                <w:right w:val="none" w:sz="0" w:space="0" w:color="auto"/>
              </w:divBdr>
            </w:div>
            <w:div w:id="830217752">
              <w:marLeft w:val="0"/>
              <w:marRight w:val="0"/>
              <w:marTop w:val="0"/>
              <w:marBottom w:val="0"/>
              <w:divBdr>
                <w:top w:val="none" w:sz="0" w:space="0" w:color="auto"/>
                <w:left w:val="none" w:sz="0" w:space="0" w:color="auto"/>
                <w:bottom w:val="none" w:sz="0" w:space="0" w:color="auto"/>
                <w:right w:val="none" w:sz="0" w:space="0" w:color="auto"/>
              </w:divBdr>
            </w:div>
          </w:divsChild>
        </w:div>
        <w:div w:id="1570189606">
          <w:marLeft w:val="0"/>
          <w:marRight w:val="0"/>
          <w:marTop w:val="0"/>
          <w:marBottom w:val="0"/>
          <w:divBdr>
            <w:top w:val="none" w:sz="0" w:space="0" w:color="auto"/>
            <w:left w:val="none" w:sz="0" w:space="0" w:color="auto"/>
            <w:bottom w:val="none" w:sz="0" w:space="0" w:color="auto"/>
            <w:right w:val="none" w:sz="0" w:space="0" w:color="auto"/>
          </w:divBdr>
          <w:divsChild>
            <w:div w:id="1791432759">
              <w:marLeft w:val="0"/>
              <w:marRight w:val="0"/>
              <w:marTop w:val="0"/>
              <w:marBottom w:val="0"/>
              <w:divBdr>
                <w:top w:val="none" w:sz="0" w:space="0" w:color="auto"/>
                <w:left w:val="none" w:sz="0" w:space="0" w:color="auto"/>
                <w:bottom w:val="none" w:sz="0" w:space="0" w:color="auto"/>
                <w:right w:val="none" w:sz="0" w:space="0" w:color="auto"/>
              </w:divBdr>
            </w:div>
            <w:div w:id="156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79242">
      <w:bodyDiv w:val="1"/>
      <w:marLeft w:val="0"/>
      <w:marRight w:val="0"/>
      <w:marTop w:val="0"/>
      <w:marBottom w:val="0"/>
      <w:divBdr>
        <w:top w:val="none" w:sz="0" w:space="0" w:color="auto"/>
        <w:left w:val="none" w:sz="0" w:space="0" w:color="auto"/>
        <w:bottom w:val="none" w:sz="0" w:space="0" w:color="auto"/>
        <w:right w:val="none" w:sz="0" w:space="0" w:color="auto"/>
      </w:divBdr>
    </w:div>
    <w:div w:id="885070500">
      <w:bodyDiv w:val="1"/>
      <w:marLeft w:val="0"/>
      <w:marRight w:val="0"/>
      <w:marTop w:val="0"/>
      <w:marBottom w:val="0"/>
      <w:divBdr>
        <w:top w:val="none" w:sz="0" w:space="0" w:color="auto"/>
        <w:left w:val="none" w:sz="0" w:space="0" w:color="auto"/>
        <w:bottom w:val="none" w:sz="0" w:space="0" w:color="auto"/>
        <w:right w:val="none" w:sz="0" w:space="0" w:color="auto"/>
      </w:divBdr>
    </w:div>
    <w:div w:id="935479490">
      <w:bodyDiv w:val="1"/>
      <w:marLeft w:val="0"/>
      <w:marRight w:val="0"/>
      <w:marTop w:val="0"/>
      <w:marBottom w:val="0"/>
      <w:divBdr>
        <w:top w:val="none" w:sz="0" w:space="0" w:color="auto"/>
        <w:left w:val="none" w:sz="0" w:space="0" w:color="auto"/>
        <w:bottom w:val="none" w:sz="0" w:space="0" w:color="auto"/>
        <w:right w:val="none" w:sz="0" w:space="0" w:color="auto"/>
      </w:divBdr>
    </w:div>
    <w:div w:id="1206479609">
      <w:bodyDiv w:val="1"/>
      <w:marLeft w:val="0"/>
      <w:marRight w:val="0"/>
      <w:marTop w:val="0"/>
      <w:marBottom w:val="0"/>
      <w:divBdr>
        <w:top w:val="none" w:sz="0" w:space="0" w:color="auto"/>
        <w:left w:val="none" w:sz="0" w:space="0" w:color="auto"/>
        <w:bottom w:val="none" w:sz="0" w:space="0" w:color="auto"/>
        <w:right w:val="none" w:sz="0" w:space="0" w:color="auto"/>
      </w:divBdr>
    </w:div>
    <w:div w:id="1225142261">
      <w:bodyDiv w:val="1"/>
      <w:marLeft w:val="0"/>
      <w:marRight w:val="0"/>
      <w:marTop w:val="0"/>
      <w:marBottom w:val="0"/>
      <w:divBdr>
        <w:top w:val="none" w:sz="0" w:space="0" w:color="auto"/>
        <w:left w:val="none" w:sz="0" w:space="0" w:color="auto"/>
        <w:bottom w:val="none" w:sz="0" w:space="0" w:color="auto"/>
        <w:right w:val="none" w:sz="0" w:space="0" w:color="auto"/>
      </w:divBdr>
    </w:div>
    <w:div w:id="1281063817">
      <w:bodyDiv w:val="1"/>
      <w:marLeft w:val="0"/>
      <w:marRight w:val="0"/>
      <w:marTop w:val="0"/>
      <w:marBottom w:val="0"/>
      <w:divBdr>
        <w:top w:val="none" w:sz="0" w:space="0" w:color="auto"/>
        <w:left w:val="none" w:sz="0" w:space="0" w:color="auto"/>
        <w:bottom w:val="none" w:sz="0" w:space="0" w:color="auto"/>
        <w:right w:val="none" w:sz="0" w:space="0" w:color="auto"/>
      </w:divBdr>
    </w:div>
    <w:div w:id="1396856317">
      <w:bodyDiv w:val="1"/>
      <w:marLeft w:val="0"/>
      <w:marRight w:val="0"/>
      <w:marTop w:val="0"/>
      <w:marBottom w:val="0"/>
      <w:divBdr>
        <w:top w:val="none" w:sz="0" w:space="0" w:color="auto"/>
        <w:left w:val="none" w:sz="0" w:space="0" w:color="auto"/>
        <w:bottom w:val="none" w:sz="0" w:space="0" w:color="auto"/>
        <w:right w:val="none" w:sz="0" w:space="0" w:color="auto"/>
      </w:divBdr>
    </w:div>
    <w:div w:id="1399016648">
      <w:bodyDiv w:val="1"/>
      <w:marLeft w:val="0"/>
      <w:marRight w:val="0"/>
      <w:marTop w:val="0"/>
      <w:marBottom w:val="0"/>
      <w:divBdr>
        <w:top w:val="none" w:sz="0" w:space="0" w:color="auto"/>
        <w:left w:val="none" w:sz="0" w:space="0" w:color="auto"/>
        <w:bottom w:val="none" w:sz="0" w:space="0" w:color="auto"/>
        <w:right w:val="none" w:sz="0" w:space="0" w:color="auto"/>
      </w:divBdr>
    </w:div>
    <w:div w:id="1509297304">
      <w:bodyDiv w:val="1"/>
      <w:marLeft w:val="0"/>
      <w:marRight w:val="0"/>
      <w:marTop w:val="0"/>
      <w:marBottom w:val="0"/>
      <w:divBdr>
        <w:top w:val="none" w:sz="0" w:space="0" w:color="auto"/>
        <w:left w:val="none" w:sz="0" w:space="0" w:color="auto"/>
        <w:bottom w:val="none" w:sz="0" w:space="0" w:color="auto"/>
        <w:right w:val="none" w:sz="0" w:space="0" w:color="auto"/>
      </w:divBdr>
    </w:div>
    <w:div w:id="1585647388">
      <w:bodyDiv w:val="1"/>
      <w:marLeft w:val="0"/>
      <w:marRight w:val="0"/>
      <w:marTop w:val="0"/>
      <w:marBottom w:val="0"/>
      <w:divBdr>
        <w:top w:val="none" w:sz="0" w:space="0" w:color="auto"/>
        <w:left w:val="none" w:sz="0" w:space="0" w:color="auto"/>
        <w:bottom w:val="none" w:sz="0" w:space="0" w:color="auto"/>
        <w:right w:val="none" w:sz="0" w:space="0" w:color="auto"/>
      </w:divBdr>
    </w:div>
    <w:div w:id="1624848639">
      <w:bodyDiv w:val="1"/>
      <w:marLeft w:val="0"/>
      <w:marRight w:val="0"/>
      <w:marTop w:val="0"/>
      <w:marBottom w:val="0"/>
      <w:divBdr>
        <w:top w:val="none" w:sz="0" w:space="0" w:color="auto"/>
        <w:left w:val="none" w:sz="0" w:space="0" w:color="auto"/>
        <w:bottom w:val="none" w:sz="0" w:space="0" w:color="auto"/>
        <w:right w:val="none" w:sz="0" w:space="0" w:color="auto"/>
      </w:divBdr>
    </w:div>
    <w:div w:id="1629630974">
      <w:bodyDiv w:val="1"/>
      <w:marLeft w:val="0"/>
      <w:marRight w:val="0"/>
      <w:marTop w:val="0"/>
      <w:marBottom w:val="0"/>
      <w:divBdr>
        <w:top w:val="none" w:sz="0" w:space="0" w:color="auto"/>
        <w:left w:val="none" w:sz="0" w:space="0" w:color="auto"/>
        <w:bottom w:val="none" w:sz="0" w:space="0" w:color="auto"/>
        <w:right w:val="none" w:sz="0" w:space="0" w:color="auto"/>
      </w:divBdr>
    </w:div>
    <w:div w:id="1630624589">
      <w:bodyDiv w:val="1"/>
      <w:marLeft w:val="0"/>
      <w:marRight w:val="0"/>
      <w:marTop w:val="0"/>
      <w:marBottom w:val="0"/>
      <w:divBdr>
        <w:top w:val="none" w:sz="0" w:space="0" w:color="auto"/>
        <w:left w:val="none" w:sz="0" w:space="0" w:color="auto"/>
        <w:bottom w:val="none" w:sz="0" w:space="0" w:color="auto"/>
        <w:right w:val="none" w:sz="0" w:space="0" w:color="auto"/>
      </w:divBdr>
    </w:div>
    <w:div w:id="1738044852">
      <w:bodyDiv w:val="1"/>
      <w:marLeft w:val="0"/>
      <w:marRight w:val="0"/>
      <w:marTop w:val="0"/>
      <w:marBottom w:val="0"/>
      <w:divBdr>
        <w:top w:val="none" w:sz="0" w:space="0" w:color="auto"/>
        <w:left w:val="none" w:sz="0" w:space="0" w:color="auto"/>
        <w:bottom w:val="none" w:sz="0" w:space="0" w:color="auto"/>
        <w:right w:val="none" w:sz="0" w:space="0" w:color="auto"/>
      </w:divBdr>
    </w:div>
    <w:div w:id="1811358480">
      <w:bodyDiv w:val="1"/>
      <w:marLeft w:val="0"/>
      <w:marRight w:val="0"/>
      <w:marTop w:val="0"/>
      <w:marBottom w:val="0"/>
      <w:divBdr>
        <w:top w:val="none" w:sz="0" w:space="0" w:color="auto"/>
        <w:left w:val="none" w:sz="0" w:space="0" w:color="auto"/>
        <w:bottom w:val="none" w:sz="0" w:space="0" w:color="auto"/>
        <w:right w:val="none" w:sz="0" w:space="0" w:color="auto"/>
      </w:divBdr>
    </w:div>
    <w:div w:id="1851873456">
      <w:bodyDiv w:val="1"/>
      <w:marLeft w:val="0"/>
      <w:marRight w:val="0"/>
      <w:marTop w:val="0"/>
      <w:marBottom w:val="0"/>
      <w:divBdr>
        <w:top w:val="none" w:sz="0" w:space="0" w:color="auto"/>
        <w:left w:val="none" w:sz="0" w:space="0" w:color="auto"/>
        <w:bottom w:val="none" w:sz="0" w:space="0" w:color="auto"/>
        <w:right w:val="none" w:sz="0" w:space="0" w:color="auto"/>
      </w:divBdr>
    </w:div>
    <w:div w:id="1865629860">
      <w:bodyDiv w:val="1"/>
      <w:marLeft w:val="0"/>
      <w:marRight w:val="0"/>
      <w:marTop w:val="0"/>
      <w:marBottom w:val="0"/>
      <w:divBdr>
        <w:top w:val="none" w:sz="0" w:space="0" w:color="auto"/>
        <w:left w:val="none" w:sz="0" w:space="0" w:color="auto"/>
        <w:bottom w:val="none" w:sz="0" w:space="0" w:color="auto"/>
        <w:right w:val="none" w:sz="0" w:space="0" w:color="auto"/>
      </w:divBdr>
    </w:div>
    <w:div w:id="1870600963">
      <w:bodyDiv w:val="1"/>
      <w:marLeft w:val="0"/>
      <w:marRight w:val="0"/>
      <w:marTop w:val="0"/>
      <w:marBottom w:val="0"/>
      <w:divBdr>
        <w:top w:val="none" w:sz="0" w:space="0" w:color="auto"/>
        <w:left w:val="none" w:sz="0" w:space="0" w:color="auto"/>
        <w:bottom w:val="none" w:sz="0" w:space="0" w:color="auto"/>
        <w:right w:val="none" w:sz="0" w:space="0" w:color="auto"/>
      </w:divBdr>
    </w:div>
    <w:div w:id="1893418088">
      <w:bodyDiv w:val="1"/>
      <w:marLeft w:val="0"/>
      <w:marRight w:val="0"/>
      <w:marTop w:val="0"/>
      <w:marBottom w:val="0"/>
      <w:divBdr>
        <w:top w:val="none" w:sz="0" w:space="0" w:color="auto"/>
        <w:left w:val="none" w:sz="0" w:space="0" w:color="auto"/>
        <w:bottom w:val="none" w:sz="0" w:space="0" w:color="auto"/>
        <w:right w:val="none" w:sz="0" w:space="0" w:color="auto"/>
      </w:divBdr>
    </w:div>
    <w:div w:id="1941840057">
      <w:bodyDiv w:val="1"/>
      <w:marLeft w:val="0"/>
      <w:marRight w:val="0"/>
      <w:marTop w:val="0"/>
      <w:marBottom w:val="0"/>
      <w:divBdr>
        <w:top w:val="none" w:sz="0" w:space="0" w:color="auto"/>
        <w:left w:val="none" w:sz="0" w:space="0" w:color="auto"/>
        <w:bottom w:val="none" w:sz="0" w:space="0" w:color="auto"/>
        <w:right w:val="none" w:sz="0" w:space="0" w:color="auto"/>
      </w:divBdr>
    </w:div>
    <w:div w:id="2002999814">
      <w:bodyDiv w:val="1"/>
      <w:marLeft w:val="0"/>
      <w:marRight w:val="0"/>
      <w:marTop w:val="0"/>
      <w:marBottom w:val="0"/>
      <w:divBdr>
        <w:top w:val="none" w:sz="0" w:space="0" w:color="auto"/>
        <w:left w:val="none" w:sz="0" w:space="0" w:color="auto"/>
        <w:bottom w:val="none" w:sz="0" w:space="0" w:color="auto"/>
        <w:right w:val="none" w:sz="0" w:space="0" w:color="auto"/>
      </w:divBdr>
    </w:div>
    <w:div w:id="204062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FC7A0-8349-4CAC-A368-BD7D1CD9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32</Pages>
  <Words>9582</Words>
  <Characters>54622</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kkerson</dc:creator>
  <cp:lastModifiedBy>Ranalli, Dennis - FNS</cp:lastModifiedBy>
  <cp:revision>11</cp:revision>
  <cp:lastPrinted>2019-09-19T19:01:00Z</cp:lastPrinted>
  <dcterms:created xsi:type="dcterms:W3CDTF">2021-03-08T20:40:00Z</dcterms:created>
  <dcterms:modified xsi:type="dcterms:W3CDTF">2021-06-10T12:10:00Z</dcterms:modified>
</cp:coreProperties>
</file>